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8F" w:rsidRPr="00C3048F" w:rsidRDefault="00C3048F" w:rsidP="00C3048F">
      <w:pPr>
        <w:tabs>
          <w:tab w:val="left" w:pos="36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3048F" w:rsidRPr="00C3048F" w:rsidRDefault="00C3048F" w:rsidP="00C3048F">
      <w:pPr>
        <w:tabs>
          <w:tab w:val="left" w:pos="36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3048F" w:rsidRPr="00C3048F" w:rsidRDefault="00C3048F" w:rsidP="00C3048F">
      <w:pPr>
        <w:tabs>
          <w:tab w:val="left" w:pos="3600"/>
          <w:tab w:val="center" w:pos="4677"/>
          <w:tab w:val="left" w:pos="790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>Усть-Удинский муниципальный район</w:t>
      </w:r>
    </w:p>
    <w:p w:rsidR="00C3048F" w:rsidRPr="00C3048F" w:rsidRDefault="00C3048F" w:rsidP="00C3048F">
      <w:pPr>
        <w:tabs>
          <w:tab w:val="left" w:pos="1320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48F">
        <w:rPr>
          <w:rFonts w:ascii="Times New Roman" w:hAnsi="Times New Roman" w:cs="Times New Roman"/>
          <w:b/>
          <w:sz w:val="24"/>
          <w:szCs w:val="24"/>
        </w:rPr>
        <w:t>Дума Молькинского муниципального образования</w:t>
      </w:r>
    </w:p>
    <w:p w:rsidR="00C3048F" w:rsidRPr="00C3048F" w:rsidRDefault="00C3048F" w:rsidP="00C3048F">
      <w:pPr>
        <w:tabs>
          <w:tab w:val="left" w:pos="3420"/>
        </w:tabs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3048F">
        <w:rPr>
          <w:rFonts w:ascii="Times New Roman" w:hAnsi="Times New Roman" w:cs="Times New Roman"/>
          <w:sz w:val="24"/>
          <w:szCs w:val="24"/>
        </w:rPr>
        <w:t xml:space="preserve"> созыв</w:t>
      </w:r>
    </w:p>
    <w:p w:rsidR="00C3048F" w:rsidRPr="00C3048F" w:rsidRDefault="00C3048F" w:rsidP="00C3048F">
      <w:pPr>
        <w:tabs>
          <w:tab w:val="left" w:pos="3420"/>
        </w:tabs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3048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3048F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C3048F" w:rsidRPr="00C3048F" w:rsidRDefault="006674A5" w:rsidP="00C3048F">
      <w:pPr>
        <w:tabs>
          <w:tab w:val="left" w:pos="3420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3048F" w:rsidRPr="00C3048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CF9">
        <w:rPr>
          <w:rFonts w:ascii="Times New Roman" w:hAnsi="Times New Roman" w:cs="Times New Roman"/>
          <w:sz w:val="24"/>
          <w:szCs w:val="24"/>
        </w:rPr>
        <w:t>28.12.</w:t>
      </w:r>
      <w:r w:rsidR="00C3048F" w:rsidRPr="00C3048F">
        <w:rPr>
          <w:rFonts w:ascii="Times New Roman" w:hAnsi="Times New Roman" w:cs="Times New Roman"/>
          <w:sz w:val="24"/>
          <w:szCs w:val="24"/>
        </w:rPr>
        <w:t xml:space="preserve">2017г. № </w:t>
      </w:r>
      <w:r w:rsidR="00432CF9">
        <w:rPr>
          <w:rFonts w:ascii="Times New Roman" w:hAnsi="Times New Roman" w:cs="Times New Roman"/>
          <w:sz w:val="24"/>
          <w:szCs w:val="24"/>
        </w:rPr>
        <w:t>3/4</w:t>
      </w:r>
      <w:r w:rsidR="00C3048F" w:rsidRPr="00C3048F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C3048F" w:rsidRPr="00C3048F" w:rsidRDefault="00C3048F" w:rsidP="00C3048F">
      <w:pPr>
        <w:tabs>
          <w:tab w:val="left" w:pos="3420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 xml:space="preserve">с. Молька </w:t>
      </w:r>
    </w:p>
    <w:p w:rsidR="00FF2DE0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Об утверждении Программы комплексного развития  социальной инфраструктуры </w:t>
      </w:r>
      <w:r>
        <w:rPr>
          <w:rFonts w:ascii="Times New Roman" w:hAnsi="Times New Roman"/>
          <w:sz w:val="24"/>
          <w:szCs w:val="24"/>
        </w:rPr>
        <w:t xml:space="preserve">Молькинского муниципального образования на </w:t>
      </w:r>
      <w:r w:rsidRPr="00E00BE7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937BF2">
        <w:rPr>
          <w:rFonts w:ascii="Times New Roman" w:hAnsi="Times New Roman"/>
          <w:sz w:val="24"/>
          <w:szCs w:val="24"/>
        </w:rPr>
        <w:t>-2030</w:t>
      </w:r>
      <w:r w:rsidRPr="00E00BE7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оды</w:t>
      </w: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048F" w:rsidRPr="00C3048F" w:rsidRDefault="00FF2DE0" w:rsidP="00C3048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BE7">
        <w:rPr>
          <w:rFonts w:ascii="Times New Roman" w:hAnsi="Times New Roman"/>
          <w:sz w:val="24"/>
          <w:szCs w:val="24"/>
        </w:rPr>
        <w:t xml:space="preserve">В соответствии  со статьей 179 Бюджетного кодекса РФ, </w:t>
      </w:r>
      <w:r w:rsidRPr="00E00BE7">
        <w:rPr>
          <w:rFonts w:ascii="Times New Roman" w:eastAsia="Times New Roman" w:hAnsi="Times New Roman"/>
          <w:sz w:val="24"/>
          <w:szCs w:val="24"/>
        </w:rPr>
        <w:t xml:space="preserve">Федеральным законом от 29.12.2014 N 456-ФЗ "О внесении изменений в Градостроительный кодекс Российской Федерации и отдельные законодательные акты Российской Федерации", Федеральным законом от 06 октября 2003 года </w:t>
      </w:r>
      <w:hyperlink r:id="rId6" w:history="1">
        <w:r w:rsidRPr="00E00BE7">
          <w:rPr>
            <w:rStyle w:val="af"/>
            <w:rFonts w:ascii="Times New Roman" w:hAnsi="Times New Roman"/>
            <w:sz w:val="24"/>
            <w:szCs w:val="24"/>
          </w:rPr>
          <w:t>№ 131-ФЗ</w:t>
        </w:r>
      </w:hyperlink>
      <w:r w:rsidRPr="00E00BE7">
        <w:rPr>
          <w:rFonts w:ascii="Times New Roman" w:eastAsia="Times New Roman" w:hAnsi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E00BE7">
        <w:rPr>
          <w:rFonts w:ascii="Times New Roman" w:hAnsi="Times New Roman"/>
          <w:sz w:val="24"/>
          <w:szCs w:val="24"/>
        </w:rPr>
        <w:t xml:space="preserve"> Постановлением Правительства РФ от 1 октября 2015 г. N 1050 "Об утверждении требований к программам</w:t>
      </w:r>
      <w:proofErr w:type="gramEnd"/>
      <w:r w:rsidRPr="00E00BE7">
        <w:rPr>
          <w:rFonts w:ascii="Times New Roman" w:hAnsi="Times New Roman"/>
          <w:sz w:val="24"/>
          <w:szCs w:val="24"/>
        </w:rPr>
        <w:t xml:space="preserve"> комплексного развития социальной инфраструктуры поселений, городских округов», Уставом </w:t>
      </w:r>
      <w:r>
        <w:rPr>
          <w:rFonts w:ascii="Times New Roman" w:hAnsi="Times New Roman"/>
          <w:sz w:val="24"/>
          <w:szCs w:val="24"/>
        </w:rPr>
        <w:t>Молькинского муниципального образования</w:t>
      </w:r>
      <w:r w:rsidRPr="00E00BE7">
        <w:rPr>
          <w:rFonts w:ascii="Times New Roman" w:hAnsi="Times New Roman"/>
          <w:sz w:val="24"/>
          <w:szCs w:val="24"/>
        </w:rPr>
        <w:t xml:space="preserve">, Генеральным планом </w:t>
      </w:r>
      <w:r>
        <w:rPr>
          <w:rFonts w:ascii="Times New Roman" w:hAnsi="Times New Roman"/>
          <w:sz w:val="24"/>
          <w:szCs w:val="24"/>
        </w:rPr>
        <w:t>Молькинского муниципального образования,</w:t>
      </w:r>
      <w:r w:rsidR="00C3048F">
        <w:rPr>
          <w:rFonts w:ascii="Times New Roman" w:hAnsi="Times New Roman"/>
          <w:sz w:val="24"/>
          <w:szCs w:val="24"/>
        </w:rPr>
        <w:t xml:space="preserve"> </w:t>
      </w:r>
      <w:r w:rsidR="00C3048F" w:rsidRPr="00C3048F">
        <w:rPr>
          <w:rFonts w:ascii="Times New Roman" w:hAnsi="Times New Roman" w:cs="Times New Roman"/>
          <w:spacing w:val="1"/>
          <w:sz w:val="24"/>
          <w:szCs w:val="24"/>
        </w:rPr>
        <w:t>Дума Молькинского муниципального образования,</w:t>
      </w:r>
    </w:p>
    <w:p w:rsidR="00FF2DE0" w:rsidRDefault="00C3048F" w:rsidP="00C3048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  <w:lang w:bidi="ru-RU"/>
        </w:rPr>
        <w:t>РЕШИЛА: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1. Утвердить Программу комплексного развития социальной инфраструктуры Молькинского муниципального образования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E00BE7">
        <w:rPr>
          <w:rFonts w:ascii="Times New Roman" w:hAnsi="Times New Roman"/>
          <w:sz w:val="24"/>
          <w:szCs w:val="24"/>
        </w:rPr>
        <w:t>2018-20</w:t>
      </w:r>
      <w:r w:rsidR="00C3048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годы</w:t>
      </w:r>
      <w:r w:rsidRPr="00E00BE7">
        <w:rPr>
          <w:rFonts w:ascii="Times New Roman" w:hAnsi="Times New Roman"/>
          <w:sz w:val="24"/>
          <w:szCs w:val="24"/>
        </w:rPr>
        <w:t xml:space="preserve"> (Приложение прилагается).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E00BE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00BE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</w:t>
      </w:r>
    </w:p>
    <w:p w:rsidR="00FF2DE0" w:rsidRPr="00E00BE7" w:rsidRDefault="00FF2DE0" w:rsidP="00FF2DE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3. Опубликовать настоящее </w:t>
      </w:r>
      <w:r w:rsidR="005B644A">
        <w:rPr>
          <w:rFonts w:ascii="Times New Roman" w:hAnsi="Times New Roman"/>
          <w:sz w:val="24"/>
          <w:szCs w:val="24"/>
        </w:rPr>
        <w:t xml:space="preserve">решение </w:t>
      </w:r>
      <w:r w:rsidRPr="00E00BE7">
        <w:rPr>
          <w:rFonts w:ascii="Times New Roman" w:hAnsi="Times New Roman"/>
          <w:sz w:val="24"/>
          <w:szCs w:val="24"/>
        </w:rPr>
        <w:t xml:space="preserve">в установленном законом порядке в муниципальном  информационном вестнике </w:t>
      </w:r>
      <w:proofErr w:type="spellStart"/>
      <w:r w:rsidRPr="00E00BE7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вести» и разместить на официальном сайте РМО «Усть-Удинский район». 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048F" w:rsidRPr="00C3048F" w:rsidRDefault="00C3048F" w:rsidP="00C3048F">
      <w:pPr>
        <w:jc w:val="both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 xml:space="preserve">Глава Молькинского муниципального образования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3048F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C3048F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Программа комплексного развития социальной инфраструктуры социальной инфраструктуры </w:t>
      </w: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Молькинского муниципального образования </w:t>
      </w: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>на 2018-20</w:t>
      </w:r>
      <w:r w:rsidR="00C3048F">
        <w:rPr>
          <w:rFonts w:ascii="Times New Roman" w:hAnsi="Times New Roman"/>
          <w:b/>
          <w:sz w:val="28"/>
          <w:szCs w:val="28"/>
        </w:rPr>
        <w:t>30</w:t>
      </w:r>
      <w:r w:rsidRPr="00E00BE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00BE7">
        <w:rPr>
          <w:rFonts w:ascii="Times New Roman" w:hAnsi="Times New Roman"/>
          <w:b/>
          <w:sz w:val="24"/>
          <w:szCs w:val="24"/>
        </w:rPr>
        <w:t xml:space="preserve">с. </w:t>
      </w:r>
      <w:r>
        <w:rPr>
          <w:rFonts w:ascii="Times New Roman" w:hAnsi="Times New Roman"/>
          <w:b/>
          <w:sz w:val="24"/>
          <w:szCs w:val="24"/>
        </w:rPr>
        <w:t>Молька</w:t>
      </w:r>
    </w:p>
    <w:p w:rsidR="00FF2DE0" w:rsidRPr="00E00BE7" w:rsidRDefault="00FF2DE0" w:rsidP="00FF2DE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F2DE0" w:rsidRPr="00774939" w:rsidRDefault="00FF2DE0" w:rsidP="00FF2DE0">
      <w:pPr>
        <w:pStyle w:val="13"/>
        <w:spacing w:line="100" w:lineRule="atLeas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00BE7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7</w:t>
      </w:r>
      <w:r w:rsidRPr="00E00BE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32CF9" w:rsidRDefault="00432CF9" w:rsidP="00FF2DE0">
      <w:pPr>
        <w:jc w:val="right"/>
        <w:rPr>
          <w:rFonts w:ascii="Times New Roman" w:hAnsi="Times New Roman"/>
          <w:sz w:val="24"/>
          <w:szCs w:val="24"/>
        </w:rPr>
      </w:pPr>
    </w:p>
    <w:p w:rsidR="00432CF9" w:rsidRDefault="00432CF9" w:rsidP="00FF2DE0">
      <w:pPr>
        <w:jc w:val="right"/>
        <w:rPr>
          <w:rFonts w:ascii="Times New Roman" w:hAnsi="Times New Roman"/>
          <w:sz w:val="24"/>
          <w:szCs w:val="24"/>
        </w:rPr>
      </w:pPr>
    </w:p>
    <w:p w:rsidR="00FF2DE0" w:rsidRPr="00774939" w:rsidRDefault="00FF2DE0" w:rsidP="00FF2DE0">
      <w:pPr>
        <w:jc w:val="right"/>
        <w:rPr>
          <w:rFonts w:ascii="Times New Roman" w:hAnsi="Times New Roman"/>
          <w:sz w:val="24"/>
          <w:szCs w:val="24"/>
        </w:rPr>
      </w:pPr>
      <w:r w:rsidRPr="00774939">
        <w:rPr>
          <w:rFonts w:ascii="Times New Roman" w:hAnsi="Times New Roman"/>
          <w:sz w:val="24"/>
          <w:szCs w:val="24"/>
        </w:rPr>
        <w:lastRenderedPageBreak/>
        <w:t xml:space="preserve">Утверждена </w:t>
      </w:r>
      <w:r w:rsidRPr="00774939">
        <w:rPr>
          <w:rFonts w:ascii="Times New Roman" w:hAnsi="Times New Roman"/>
          <w:sz w:val="24"/>
          <w:szCs w:val="24"/>
        </w:rPr>
        <w:br/>
      </w:r>
      <w:r w:rsidR="005B644A">
        <w:rPr>
          <w:rFonts w:ascii="Times New Roman" w:hAnsi="Times New Roman"/>
          <w:sz w:val="24"/>
          <w:szCs w:val="24"/>
        </w:rPr>
        <w:t>Р</w:t>
      </w:r>
      <w:r w:rsidR="00C3048F">
        <w:rPr>
          <w:rFonts w:ascii="Times New Roman" w:hAnsi="Times New Roman"/>
          <w:sz w:val="24"/>
          <w:szCs w:val="24"/>
        </w:rPr>
        <w:t>ешением Думы</w:t>
      </w:r>
      <w:r w:rsidRPr="00774939">
        <w:rPr>
          <w:rFonts w:ascii="Times New Roman" w:hAnsi="Times New Roman"/>
          <w:sz w:val="24"/>
          <w:szCs w:val="24"/>
        </w:rPr>
        <w:br/>
        <w:t xml:space="preserve">Молькинского </w:t>
      </w:r>
      <w:r w:rsidR="00C3048F">
        <w:rPr>
          <w:rFonts w:ascii="Times New Roman" w:hAnsi="Times New Roman"/>
          <w:sz w:val="24"/>
          <w:szCs w:val="24"/>
        </w:rPr>
        <w:t>муниципального образования</w:t>
      </w:r>
      <w:r w:rsidRPr="00774939">
        <w:rPr>
          <w:rFonts w:ascii="Times New Roman" w:hAnsi="Times New Roman"/>
          <w:sz w:val="24"/>
          <w:szCs w:val="24"/>
        </w:rPr>
        <w:br/>
        <w:t>от</w:t>
      </w:r>
      <w:r w:rsidR="00432CF9">
        <w:rPr>
          <w:rFonts w:ascii="Times New Roman" w:hAnsi="Times New Roman"/>
          <w:sz w:val="24"/>
          <w:szCs w:val="24"/>
        </w:rPr>
        <w:t xml:space="preserve"> 28.12.</w:t>
      </w:r>
      <w:r w:rsidRPr="00774939">
        <w:rPr>
          <w:rFonts w:ascii="Times New Roman" w:hAnsi="Times New Roman"/>
          <w:sz w:val="24"/>
          <w:szCs w:val="24"/>
        </w:rPr>
        <w:t xml:space="preserve">2017г. № </w:t>
      </w:r>
      <w:r w:rsidR="00432CF9">
        <w:rPr>
          <w:rFonts w:ascii="Times New Roman" w:hAnsi="Times New Roman"/>
          <w:sz w:val="24"/>
          <w:szCs w:val="24"/>
        </w:rPr>
        <w:t>3/4-ДП</w:t>
      </w:r>
    </w:p>
    <w:p w:rsidR="008D55DA" w:rsidRPr="00817C4A" w:rsidRDefault="008D55DA" w:rsidP="008D55DA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Программа комплексного развития социальной инфраструктуры Молькинского муниципального образования </w:t>
      </w: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>на 2018-20</w:t>
      </w:r>
      <w:r w:rsidR="005B644A">
        <w:rPr>
          <w:rFonts w:ascii="Times New Roman" w:hAnsi="Times New Roman"/>
          <w:b/>
          <w:sz w:val="28"/>
          <w:szCs w:val="28"/>
        </w:rPr>
        <w:t>30</w:t>
      </w:r>
      <w:r w:rsidRPr="00E00BE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8D55DA" w:rsidRPr="00AE53CF" w:rsidRDefault="008D55DA" w:rsidP="008D55DA">
      <w:pPr>
        <w:spacing w:after="240" w:line="276" w:lineRule="atLeast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Паспорт программы</w:t>
      </w:r>
    </w:p>
    <w:tbl>
      <w:tblPr>
        <w:tblStyle w:val="ad"/>
        <w:tblW w:w="5150" w:type="pct"/>
        <w:tblLook w:val="04A0"/>
      </w:tblPr>
      <w:tblGrid>
        <w:gridCol w:w="2563"/>
        <w:gridCol w:w="7294"/>
      </w:tblGrid>
      <w:tr w:rsidR="008D55DA" w:rsidRPr="00AE53CF" w:rsidTr="00FF2DE0">
        <w:trPr>
          <w:trHeight w:val="1180"/>
        </w:trPr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 </w:t>
            </w:r>
            <w:r w:rsidRPr="00FF2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комплексного развития социальной инфраструктуры </w:t>
            </w:r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 муниципального образования на 2018-2028 годы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Основание разработки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Градостроительный Кодекс Российской Федерации,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Генеральный план </w:t>
            </w:r>
            <w:r w:rsidR="00FF2DE0" w:rsidRPr="00FF2DE0">
              <w:rPr>
                <w:rFonts w:ascii="Times New Roman" w:hAnsi="Times New Roman"/>
                <w:sz w:val="24"/>
                <w:szCs w:val="24"/>
              </w:rPr>
              <w:t xml:space="preserve">Молькинского муниципального образования </w:t>
            </w:r>
            <w:proofErr w:type="spellStart"/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 Иркутской области,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Устав </w:t>
            </w:r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 муниципального образования</w:t>
            </w:r>
            <w:r w:rsidR="00FF2DE0" w:rsidRPr="00E00BE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Заказчик программы: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Разработчик программы:</w:t>
            </w:r>
          </w:p>
        </w:tc>
        <w:tc>
          <w:tcPr>
            <w:tcW w:w="3700" w:type="pct"/>
            <w:hideMark/>
          </w:tcPr>
          <w:p w:rsidR="00E439A4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Администрация  </w:t>
            </w:r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Молькинского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 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Администрация  </w:t>
            </w:r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Молькинского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Основная цель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Развитие социальной инфраструктуры </w:t>
            </w:r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Молькинского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Задачи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8D55DA" w:rsidRPr="00AE53CF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4.Сохранение объектов культуры и активизация культурной деятельности;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 Развитие личных подсобных хозяйств;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6.Создание условий для безопасного проживания населения на территории поселения.</w:t>
            </w:r>
          </w:p>
          <w:p w:rsidR="008D55DA" w:rsidRPr="00AE53CF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8D55DA" w:rsidRPr="008C6FC6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8.Содействие в обеспечении социальной поддержки 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слабозащищенным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слоям населения:</w:t>
            </w:r>
          </w:p>
        </w:tc>
      </w:tr>
      <w:tr w:rsidR="008D55DA" w:rsidRPr="00AE53CF" w:rsidTr="00FF2DE0">
        <w:tc>
          <w:tcPr>
            <w:tcW w:w="1300" w:type="pct"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Целевые показатели </w:t>
            </w: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lastRenderedPageBreak/>
              <w:t>(индикаторы) развития социальной инфраструктуры</w:t>
            </w:r>
          </w:p>
        </w:tc>
        <w:tc>
          <w:tcPr>
            <w:tcW w:w="3700" w:type="pct"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Достижение расчетного уровня обеспеченности населения </w:t>
            </w:r>
            <w:r w:rsidRPr="008C6F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сельского поселения услугами в областях образования, здравоохранения, физической культуры и массового спорта, и культуры</w:t>
            </w:r>
          </w:p>
        </w:tc>
      </w:tr>
      <w:tr w:rsidR="008D55DA" w:rsidRPr="00AE53CF" w:rsidTr="00053DD4">
        <w:trPr>
          <w:trHeight w:val="3035"/>
        </w:trPr>
        <w:tc>
          <w:tcPr>
            <w:tcW w:w="1300" w:type="pct"/>
          </w:tcPr>
          <w:p w:rsidR="008D55DA" w:rsidRPr="008C6FC6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lastRenderedPageBreak/>
              <w:t>Укрупненное описание запланированных мероприятий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(инвестиционных проектов) по проектированию, строительству, реконструкции объектов</w:t>
            </w:r>
          </w:p>
        </w:tc>
        <w:tc>
          <w:tcPr>
            <w:tcW w:w="3700" w:type="pct"/>
          </w:tcPr>
          <w:p w:rsidR="00013ACF" w:rsidRPr="00013ACF" w:rsidRDefault="008D55DA" w:rsidP="00013AC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1. </w:t>
            </w:r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обустройство детской спортивной площадки </w:t>
            </w:r>
            <w:proofErr w:type="spellStart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алюты</w:t>
            </w:r>
            <w:proofErr w:type="spellEnd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5DA" w:rsidRDefault="00013ACF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2. </w:t>
            </w:r>
            <w:r w:rsidR="008D55D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r w:rsidR="008D55D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ома культуры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8D55DA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 Строительство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сельского клуба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</w:p>
          <w:p w:rsidR="008D55DA" w:rsidRPr="00AE53CF" w:rsidRDefault="008D55DA" w:rsidP="004C3098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многофункциональной спортивной площадки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Сроки реализации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053DD4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201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</w:t>
            </w:r>
            <w:r w:rsidR="00053DD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годы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Объемы и и</w:t>
            </w: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сточники финансирования Программы 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Программа финансируется из местного, областного и федерального бюджетов, инвестиционных ресурсов, предприятий, организаций, предпринимателей, учреждений, сре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дств гр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аждан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Ожидаемые результаты реализации</w:t>
            </w: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Программы:</w:t>
            </w:r>
          </w:p>
        </w:tc>
        <w:tc>
          <w:tcPr>
            <w:tcW w:w="3700" w:type="pct"/>
            <w:hideMark/>
          </w:tcPr>
          <w:p w:rsidR="004C3098" w:rsidRDefault="008D55DA" w:rsidP="00FF2DE0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4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Повышение качества, комфортности и уровня жизни населения </w:t>
            </w:r>
            <w:r w:rsidR="004C3098" w:rsidRPr="00FF2DE0">
              <w:rPr>
                <w:rFonts w:ascii="Times New Roman" w:hAnsi="Times New Roman"/>
                <w:sz w:val="24"/>
                <w:szCs w:val="24"/>
              </w:rPr>
              <w:t xml:space="preserve">Молькинского муниципального образования </w:t>
            </w:r>
          </w:p>
          <w:p w:rsidR="008D55DA" w:rsidRPr="006864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64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Нормативная доступность и обеспеченность объектами социальной инфраструктуры жителей поселения.</w:t>
            </w:r>
          </w:p>
        </w:tc>
      </w:tr>
    </w:tbl>
    <w:p w:rsidR="008D55DA" w:rsidRPr="00817C4A" w:rsidRDefault="008D55DA" w:rsidP="008D5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817C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</w:t>
      </w:r>
    </w:p>
    <w:p w:rsidR="008D55DA" w:rsidRPr="00AE53CF" w:rsidRDefault="008D55DA" w:rsidP="008D55D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 1. Введение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</w:t>
      </w:r>
      <w:r w:rsidR="004C3098" w:rsidRPr="00FF2DE0">
        <w:rPr>
          <w:rFonts w:ascii="Times New Roman" w:hAnsi="Times New Roman"/>
          <w:sz w:val="24"/>
          <w:szCs w:val="24"/>
        </w:rPr>
        <w:t xml:space="preserve">Молькинского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(далее – Программа) содержит  чёткое 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</w:t>
      </w:r>
      <w:r w:rsidR="004C3098" w:rsidRPr="00FF2DE0">
        <w:rPr>
          <w:rFonts w:ascii="Times New Roman" w:hAnsi="Times New Roman"/>
          <w:sz w:val="24"/>
          <w:szCs w:val="24"/>
        </w:rPr>
        <w:t xml:space="preserve">Молькинского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 доступные для потенциала территории, адекватные географическому, демографическому, экономическому,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социокультурному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потенциалу, перспективные и актуальные для социума поселения. Программа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внутримуниципальной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межмуниципальной и межрегиональной кооперации.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самозанятости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8D55DA" w:rsidRPr="00AE53CF" w:rsidRDefault="008D55DA" w:rsidP="008D55DA">
      <w:pPr>
        <w:spacing w:after="0" w:line="276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обеспечения условий  успешного выполнения мероприятий  Программы, необходимо на уровне поселения разрабатывать механизмы, способствующие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социального развития сельского поселения.</w:t>
      </w:r>
      <w:bookmarkStart w:id="0" w:name="_Toc125547917"/>
      <w:bookmarkEnd w:id="0"/>
    </w:p>
    <w:p w:rsidR="008D55DA" w:rsidRPr="00106227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_Toc132716903"/>
      <w:r w:rsidRPr="0010622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Раздел 1. Характеристика существующего состояния социальной инфраструктуры</w:t>
      </w:r>
    </w:p>
    <w:p w:rsidR="008D55DA" w:rsidRPr="0075679F" w:rsidRDefault="008D55DA" w:rsidP="008D55DA">
      <w:pPr>
        <w:spacing w:before="240" w:after="12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1.1. Описание социально-экономического состояния поселения, сведения о градостроительной деятельности на территории поселения</w:t>
      </w:r>
    </w:p>
    <w:p w:rsidR="00984429" w:rsidRDefault="00984429" w:rsidP="009844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42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Молькинское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муниципальное  образование  расположено  в  южной  части  Уст</w:t>
      </w:r>
      <w:proofErr w:type="gramStart"/>
      <w:r w:rsidRPr="00984429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984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района  Иркутской  области,  является  относительно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средненаселенным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и  экономически  малозначимым  в  масштабе  района. Удаленность  от  районного  центра  п. Усть-Уда  50 км., от  областного  центра  г</w:t>
      </w:r>
      <w:proofErr w:type="gramStart"/>
      <w:r w:rsidRPr="00984429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984429">
        <w:rPr>
          <w:rFonts w:ascii="Times New Roman" w:hAnsi="Times New Roman" w:cs="Times New Roman"/>
          <w:sz w:val="24"/>
          <w:szCs w:val="24"/>
        </w:rPr>
        <w:t xml:space="preserve">ркутск  - 270 км.,  а  от ближайшей  железнодорожной  станции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- 126 км. Территория  Молькинского  сельского  поселения  расположена  вдоль   побережья  Братского  водохранилища,  общая  площадь  составляет  36281,77га или  17% от  всей  площади  территории  района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</w:p>
    <w:p w:rsidR="008D55DA" w:rsidRPr="00AE53CF" w:rsidRDefault="008D55DA" w:rsidP="00984429">
      <w:pPr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Численность населения на 01.01.201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года составила  1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554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состав 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Молькинского муниципального образования входят: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олька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д.Лобагай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д.Податовская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д.Халюты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д.Ясачная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Хайрюзовка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В пределах поселения выделены следующие функциональные зоны и территории: 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жилой застройки;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общественно-деловой застройки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Зоны производственные; коммунально-складские; 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инженерной и транспортной инфраструктуры;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Зоны </w:t>
      </w: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сельскохозяйственного назначения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ландшафтно-рекреационного назначения;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специального назначения.</w:t>
      </w:r>
    </w:p>
    <w:p w:rsidR="006E3F99" w:rsidRPr="006E3F99" w:rsidRDefault="006E3F99" w:rsidP="00984429">
      <w:pPr>
        <w:spacing w:before="6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 xml:space="preserve">2.1 Зоны жилой застройки </w:t>
      </w:r>
    </w:p>
    <w:p w:rsidR="006E3F99" w:rsidRPr="006E3F99" w:rsidRDefault="006E3F99" w:rsidP="00984429">
      <w:pPr>
        <w:spacing w:line="240" w:lineRule="auto"/>
        <w:ind w:firstLine="708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Для новой жилой застройки в поселении предлагается тип застройки – малоэтажная жилая застройка с участками для ведения личного подсобного хозяйства. Размер участка – до </w:t>
      </w:r>
      <w:smartTag w:uri="urn:schemas-microsoft-com:office:smarttags" w:element="metricconverter">
        <w:smartTagPr>
          <w:attr w:name="ProductID" w:val="30 га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30 га</w:t>
        </w:r>
      </w:smartTag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Средняя плотность жилищного фонда составит 250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/га.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lastRenderedPageBreak/>
        <w:t xml:space="preserve">Проектом предусматривается увеличение жилищной обеспеченности в среднем до </w:t>
      </w:r>
      <w:smartTag w:uri="urn:schemas-microsoft-com:office:smarttags" w:element="metricconverter">
        <w:smartTagPr>
          <w:attr w:name="ProductID" w:val="22 м2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22 м</w:t>
        </w:r>
        <w:proofErr w:type="gramStart"/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на человека на первую очередь и до </w:t>
      </w:r>
      <w:smartTag w:uri="urn:schemas-microsoft-com:office:smarttags" w:element="metricconverter">
        <w:smartTagPr>
          <w:attr w:name="ProductID" w:val="27 м2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27 м</w:t>
        </w: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на человека к концу расчётного срока.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Общая  площадь  жилищного  фонда   на   конец   первой   очереди   составит 34,1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, на конец расчётного срока – 42,8 тыс. м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Выбытие жилищного фонда, по причине ветхости и аварийности, в течение первой очереди составит 3,8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, с 2022 по 2032 гг. – 8,6 тыс.м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Таким образом, объёмы нового строительства составят:</w:t>
      </w:r>
    </w:p>
    <w:p w:rsidR="006E3F99" w:rsidRPr="006E3F99" w:rsidRDefault="006E3F99" w:rsidP="00984429">
      <w:pPr>
        <w:spacing w:line="240" w:lineRule="auto"/>
        <w:ind w:left="360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– в период первой очереди – 8,3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;</w:t>
      </w:r>
    </w:p>
    <w:p w:rsidR="006E3F99" w:rsidRPr="006E3F99" w:rsidRDefault="006E3F99" w:rsidP="00984429">
      <w:pPr>
        <w:spacing w:line="240" w:lineRule="auto"/>
        <w:ind w:left="360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– всего за период расчётного срока – 21,8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В генеральном плане выделены следующие зоны для размещения новой жилой застройки: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  <w:u w:val="single"/>
        </w:rPr>
        <w:t>на первую очередь</w:t>
      </w:r>
      <w:r w:rsidRPr="006E3F99">
        <w:rPr>
          <w:rFonts w:ascii="Times New Roman" w:hAnsi="Times New Roman" w:cs="Times New Roman"/>
          <w:sz w:val="24"/>
          <w:szCs w:val="24"/>
        </w:rPr>
        <w:t>: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кварталы жилой застройки на свободных территориях,  площадь зон – </w:t>
      </w:r>
      <w:smartTag w:uri="urn:schemas-microsoft-com:office:smarttags" w:element="metricconverter">
        <w:smartTagPr>
          <w:attr w:name="ProductID" w:val="9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9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;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реконструкция со сносом ветхих и аварийных домов и строительством на освободившихся участках нового благоустроенного жилья, площадь зон - 25га.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3F99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proofErr w:type="spellStart"/>
      <w:r w:rsidRPr="006E3F99">
        <w:rPr>
          <w:rFonts w:ascii="Times New Roman" w:hAnsi="Times New Roman" w:cs="Times New Roman"/>
          <w:sz w:val="24"/>
          <w:szCs w:val="24"/>
          <w:u w:val="single"/>
        </w:rPr>
        <w:t>расч</w:t>
      </w:r>
      <w:proofErr w:type="spellEnd"/>
      <w:r w:rsidRPr="006E3F99">
        <w:rPr>
          <w:rFonts w:ascii="Times New Roman" w:hAnsi="Times New Roman" w:cs="Times New Roman"/>
          <w:sz w:val="24"/>
          <w:szCs w:val="24"/>
          <w:u w:val="single"/>
          <w:lang w:val="en-US"/>
        </w:rPr>
        <w:t>ё</w:t>
      </w:r>
      <w:proofErr w:type="spellStart"/>
      <w:r w:rsidRPr="006E3F99">
        <w:rPr>
          <w:rFonts w:ascii="Times New Roman" w:hAnsi="Times New Roman" w:cs="Times New Roman"/>
          <w:sz w:val="24"/>
          <w:szCs w:val="24"/>
          <w:u w:val="single"/>
        </w:rPr>
        <w:t>тный</w:t>
      </w:r>
      <w:proofErr w:type="spellEnd"/>
      <w:r w:rsidRPr="006E3F99">
        <w:rPr>
          <w:rFonts w:ascii="Times New Roman" w:hAnsi="Times New Roman" w:cs="Times New Roman"/>
          <w:sz w:val="24"/>
          <w:szCs w:val="24"/>
          <w:u w:val="single"/>
        </w:rPr>
        <w:t xml:space="preserve"> срок: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кварталы жилой застройки на свободных территориях, площадь зон  - </w:t>
      </w:r>
      <w:smartTag w:uri="urn:schemas-microsoft-com:office:smarttags" w:element="metricconverter">
        <w:smartTagPr>
          <w:attr w:name="ProductID" w:val="28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28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;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реконструкция со сносом ветхих и аварийных домов и строительством на освободившихся участках нового благоустроенного жилья, площадь зон  - 56га.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Площадь жилой застройки на расчётный срок составит </w:t>
      </w:r>
      <w:smartTag w:uri="urn:schemas-microsoft-com:office:smarttags" w:element="metricconverter">
        <w:smartTagPr>
          <w:attr w:name="ProductID" w:val="219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219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 xml:space="preserve">, в том числе на 1 очередь – </w:t>
      </w:r>
      <w:smartTag w:uri="urn:schemas-microsoft-com:office:smarttags" w:element="metricconverter">
        <w:smartTagPr>
          <w:attr w:name="ProductID" w:val="200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200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2.2. Зоны общественно-деловой застройки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Предназначены для размещения объектов здравоохранения, культуры, торговли, общественного питания, социального и коммунально-бытового обслуживания, образования, административных учреждений, культовых зданий. Объектов делового, финансового назначения, и иных объектов, связанных с обеспечением жизнедеятельности граждан.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Наибольшее развитие общественно-деловой зоны предусмотрено в селе Молька.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2.3. Зоны производственные, коммунально-складские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Размещение новых объектов капитального строительства промышленного, производственно-коммунального, транспортно-инженерного назначения в основном предусматривается на территории села Молька.</w:t>
      </w:r>
    </w:p>
    <w:p w:rsidR="006E3F99" w:rsidRPr="006E3F99" w:rsidRDefault="006E3F99" w:rsidP="00984429">
      <w:pPr>
        <w:spacing w:line="240" w:lineRule="auto"/>
        <w:ind w:right="-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Проектом предлагается </w:t>
      </w:r>
      <w:r w:rsidR="00984429" w:rsidRPr="006E3F99">
        <w:rPr>
          <w:rFonts w:ascii="Times New Roman" w:hAnsi="Times New Roman" w:cs="Times New Roman"/>
          <w:sz w:val="24"/>
          <w:szCs w:val="24"/>
        </w:rPr>
        <w:t>сохранение,</w:t>
      </w:r>
      <w:r w:rsidRPr="006E3F99">
        <w:rPr>
          <w:rFonts w:ascii="Times New Roman" w:hAnsi="Times New Roman" w:cs="Times New Roman"/>
          <w:sz w:val="24"/>
          <w:szCs w:val="24"/>
        </w:rPr>
        <w:t xml:space="preserve"> и реорганизация существующей производственной зоны села Молька. Размещение новых предприятий предусматривается в пределах этой зоны, учитывая нормативные санитарные разрывы. Предлагается строительство теплицы, предприятия по переработке сельхозпродукции, деревообрабатывающее предприятие.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</w:rPr>
        <w:t>Развитие производственной зоны возможно за счет предприятий производящих и хранящих сельскохозяйственную продукцию, производимую на территории поселения, за счет привлечения частного капитала, участия в областных и федеральных программах возрождения АПК.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lastRenderedPageBreak/>
        <w:t xml:space="preserve">Во всех населенных пунктах Молькинского муниципального образования предлагается создание кооперативов по заготовке кормов и закупу сельхозпродукции.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2.4. Зоны инженерной и транспортной инфраструктуры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Новые коммунальные зоны в черте населенных пунктов, предусматриваемые проектом, образованы объектами, необходимыми для улучшения инженерного обеспечения населения (станции технического обслуживания автомобилей, котельные, линии электропередачи, и прочие линейные инженерные объекты) имеют незначительные территории и нормативные санитарные разрывы.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Проектом предлагается реконструкция существующих автодорог. Благоустройство существующих улиц, строительство и благоустройство улиц в районах новой застройки всех населенных пунктов. При выборе участков и трасс различных коммуникационных коридоров, надо минимизировать изъятие сельскохозяйственных земель. Для предотвращения вредного воздействия от сооружений и коммуникаций транспорта, связи, инженерного оборудования необходимо обеспечивать соблюдение нормативных расстояний до территорий жилых, общественно-деловых и рекреационных зон и других требований в соответствии с государственными градостроительными нормативами и правилами.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iCs/>
          <w:spacing w:val="-3"/>
          <w:kern w:val="1"/>
          <w:sz w:val="24"/>
          <w:szCs w:val="24"/>
          <w:shd w:val="clear" w:color="auto" w:fill="FFFFFF"/>
        </w:rPr>
        <w:t>2.5. Зоны сельскохозяйственного назначения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Эта функциональная зона занимает значительную территорию муниципального образования. Эта территория, на которой преобладают земли сельскохозяйственного назначения, предназначенная для производства товарной сельскохозяйственной продукции и размещения предприятий по ее переработке.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Участки сельхозугодий, попадающие в границы охранных зон, сохраняют свои функции с теми ограничениями, которые предусмотрены режимом использования этой конкретной природоохранной территории.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Наличие кормовой базы позволяет значительно увеличить поголовье КРС.</w:t>
      </w:r>
    </w:p>
    <w:p w:rsidR="006E3F99" w:rsidRPr="006E3F99" w:rsidRDefault="006E3F99" w:rsidP="00984429">
      <w:pPr>
        <w:spacing w:before="6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2.6. Зоны ландшафтно-рекреационного назначения</w:t>
      </w:r>
    </w:p>
    <w:p w:rsidR="006E3F99" w:rsidRPr="006E3F99" w:rsidRDefault="006E3F99" w:rsidP="00984429">
      <w:pPr>
        <w:tabs>
          <w:tab w:val="left" w:pos="360"/>
          <w:tab w:val="left" w:pos="700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Территория </w:t>
      </w:r>
      <w:r w:rsidRPr="006E3F9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имеет хорошие рекреационные ресурсы, в связи с чем, предусматривается развитие системы отдыха. Намечены зоны длительного, смешанного и кратковременного отдыха. Предлагается организация рекреационной зоны на берегу Братского водохранилища.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Планируется создание новых зон отдыха населения: строительство ипподрома и стадиона в селе Молька, спортивных площадок в </w:t>
      </w:r>
      <w:r w:rsidRPr="006E3F99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 д. Халюты, 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6E3F9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E3F99">
        <w:rPr>
          <w:rFonts w:ascii="Times New Roman" w:hAnsi="Times New Roman" w:cs="Times New Roman"/>
          <w:sz w:val="24"/>
          <w:szCs w:val="24"/>
        </w:rPr>
        <w:t>одатовская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д. Ясачная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Харюзовка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3F99" w:rsidRPr="006E3F99" w:rsidRDefault="006E3F99" w:rsidP="00984429">
      <w:pPr>
        <w:spacing w:before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2.7. Зоны специального назначения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Зоны специального назначения предназначены для размещения кладбищ, скотомогильников и иных объектов, использование которых несовместимо с использованием других видов территориальных зон. 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Предлагается ликвидация несанкционированных свалок. Для хранения и складирования твердых бытовых отходов предлагается размещение полигона ТБО.</w:t>
      </w:r>
    </w:p>
    <w:p w:rsidR="008D55DA" w:rsidRPr="00AE53CF" w:rsidRDefault="008D55DA" w:rsidP="008D55DA">
      <w:pPr>
        <w:spacing w:before="240" w:after="6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bookmarkStart w:id="2" w:name="_Toc55389930"/>
      <w:r w:rsidRPr="00C705C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</w:t>
      </w:r>
      <w:bookmarkEnd w:id="2"/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АДМИНИСТРАТИВНОЕ ДЕЛЕНИЕ</w:t>
      </w:r>
    </w:p>
    <w:p w:rsidR="008D55DA" w:rsidRPr="00AE53CF" w:rsidRDefault="00C72014" w:rsidP="008D55DA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Молькинское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муниципальное образование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включает в себя 5 населенных пунктов, с административным центром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олька</w:t>
      </w:r>
      <w:proofErr w:type="spellEnd"/>
    </w:p>
    <w:tbl>
      <w:tblPr>
        <w:tblStyle w:val="ad"/>
        <w:tblW w:w="9661" w:type="dxa"/>
        <w:tblLook w:val="04A0"/>
      </w:tblPr>
      <w:tblGrid>
        <w:gridCol w:w="3173"/>
        <w:gridCol w:w="2605"/>
        <w:gridCol w:w="2234"/>
        <w:gridCol w:w="1649"/>
      </w:tblGrid>
      <w:tr w:rsidR="008D55DA" w:rsidRPr="00AE53CF" w:rsidTr="00BA110F">
        <w:trPr>
          <w:trHeight w:val="729"/>
        </w:trPr>
        <w:tc>
          <w:tcPr>
            <w:tcW w:w="3173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605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населенных пунктов, входящих в состав поселения</w:t>
            </w:r>
          </w:p>
        </w:tc>
        <w:tc>
          <w:tcPr>
            <w:tcW w:w="2234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Расстояние от населенного пункта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административного</w:t>
            </w:r>
          </w:p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центра,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649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Расстояние от населенного пункта до  районного центра,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км</w:t>
            </w:r>
            <w:proofErr w:type="gramEnd"/>
          </w:p>
        </w:tc>
      </w:tr>
      <w:tr w:rsidR="008D55DA" w:rsidRPr="00AE53CF" w:rsidTr="00BA110F">
        <w:trPr>
          <w:trHeight w:val="901"/>
        </w:trPr>
        <w:tc>
          <w:tcPr>
            <w:tcW w:w="3173" w:type="dxa"/>
            <w:hideMark/>
          </w:tcPr>
          <w:p w:rsidR="008D55DA" w:rsidRPr="00AE53CF" w:rsidRDefault="00540BD2" w:rsidP="00540B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Молькинское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муниципальное образование</w:t>
            </w:r>
            <w:r w:rsidRPr="00AE53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Усть-Удинского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района Иркутской области,  административный центр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</w:tc>
        <w:tc>
          <w:tcPr>
            <w:tcW w:w="2605" w:type="dxa"/>
            <w:hideMark/>
          </w:tcPr>
          <w:p w:rsidR="008D55DA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</w:p>
          <w:p w:rsidR="00540BD2" w:rsidRPr="00AE53CF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Хайрюзовка</w:t>
            </w:r>
            <w:proofErr w:type="spellEnd"/>
          </w:p>
        </w:tc>
        <w:tc>
          <w:tcPr>
            <w:tcW w:w="2234" w:type="dxa"/>
            <w:hideMark/>
          </w:tcPr>
          <w:p w:rsidR="008D55DA" w:rsidRPr="005C72D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649" w:type="dxa"/>
            <w:hideMark/>
          </w:tcPr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52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54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58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</w:t>
            </w:r>
          </w:p>
        </w:tc>
      </w:tr>
    </w:tbl>
    <w:p w:rsidR="008D55DA" w:rsidRPr="00AE53CF" w:rsidRDefault="008D55DA" w:rsidP="008D55DA">
      <w:pPr>
        <w:spacing w:before="240" w:after="6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bookmarkStart w:id="3" w:name="_Toc132715994"/>
      <w:bookmarkEnd w:id="3"/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ДЕМОГРАФИЧЕСКАЯ СИТУАЦИЯ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Общая  численность  населения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 муниципального образования</w:t>
      </w:r>
      <w:r w:rsidR="00540BD2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 01.01.201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года  составила  1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554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человек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 Численность  трудоспособного  возраста  составляет 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812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человек (5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% от общей  численности).</w:t>
      </w:r>
    </w:p>
    <w:p w:rsidR="008D55DA" w:rsidRPr="00AE53CF" w:rsidRDefault="008D55DA" w:rsidP="00540B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Демографическая ситуация в </w:t>
      </w:r>
      <w:proofErr w:type="spellStart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</w:t>
      </w:r>
      <w:r w:rsidR="00540BD2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2016 году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увеличилась,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рождаемость превышает смертность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. 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самообеспечения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(питание, лечение, лекарства, одежда),  прекращением деятельности ранее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крупных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предприятия, появилась безработица, резко снизились доходы населения. Ситуация в настоящее время начала улучшаться.    На показатели рождаемости влияют следующие моменты:</w:t>
      </w:r>
    </w:p>
    <w:p w:rsidR="008D55DA" w:rsidRPr="00AE53CF" w:rsidRDefault="008D55DA" w:rsidP="008D55DA">
      <w:pPr>
        <w:tabs>
          <w:tab w:val="left" w:pos="39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материальное благополучие;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государственные выплаты за рождение второго ребенка;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наличие собственного жилья;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уверенность в будущем подрастающего поколения.</w:t>
      </w:r>
    </w:p>
    <w:p w:rsidR="008D55DA" w:rsidRPr="00AE53CF" w:rsidRDefault="00BA110F" w:rsidP="008D55DA">
      <w:pPr>
        <w:spacing w:after="0" w:line="450" w:lineRule="atLeast"/>
        <w:ind w:left="855" w:hanging="360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ынок труда </w:t>
      </w:r>
    </w:p>
    <w:p w:rsidR="00641657" w:rsidRPr="00366245" w:rsidRDefault="008D55DA" w:rsidP="00641657">
      <w:pPr>
        <w:spacing w:after="0" w:line="240" w:lineRule="auto"/>
        <w:ind w:firstLine="540"/>
        <w:jc w:val="both"/>
        <w:rPr>
          <w:sz w:val="28"/>
          <w:szCs w:val="28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Численность трудоспособного населения -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812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 человек. Доля численности населения в трудоспособном возрасте от общей составляет  5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2,2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 процент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. </w:t>
      </w:r>
    </w:p>
    <w:p w:rsidR="00641657" w:rsidRPr="00641657" w:rsidRDefault="00641657" w:rsidP="00641657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65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41657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4165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41657">
        <w:rPr>
          <w:rFonts w:ascii="Times New Roman" w:hAnsi="Times New Roman" w:cs="Times New Roman"/>
          <w:sz w:val="24"/>
          <w:szCs w:val="24"/>
        </w:rPr>
        <w:t xml:space="preserve">  дефицита  рабочих  мест  часть  трудоспособного  населения  является  временно  безработными,  работают  вахтовым  методом  в  других  регионах,  ведут  личное  подсобное  хозяйство.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               </w:t>
      </w:r>
    </w:p>
    <w:tbl>
      <w:tblPr>
        <w:tblStyle w:val="ad"/>
        <w:tblW w:w="0" w:type="auto"/>
        <w:tblLook w:val="04A0"/>
      </w:tblPr>
      <w:tblGrid>
        <w:gridCol w:w="6804"/>
        <w:gridCol w:w="1985"/>
      </w:tblGrid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жителей всего</w:t>
            </w:r>
          </w:p>
        </w:tc>
        <w:tc>
          <w:tcPr>
            <w:tcW w:w="1985" w:type="dxa"/>
            <w:hideMark/>
          </w:tcPr>
          <w:p w:rsidR="008D55DA" w:rsidRPr="00AE53CF" w:rsidRDefault="008D55DA" w:rsidP="005C72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554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жителей трудоспособного возраста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812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трудоустроенных жителей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180</w:t>
            </w:r>
          </w:p>
        </w:tc>
      </w:tr>
      <w:tr w:rsidR="008D55DA" w:rsidRPr="00AE53CF" w:rsidTr="00FF2DE0">
        <w:trPr>
          <w:trHeight w:val="405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% работающих от общего кол-ва  жителей</w:t>
            </w:r>
          </w:p>
        </w:tc>
        <w:tc>
          <w:tcPr>
            <w:tcW w:w="1985" w:type="dxa"/>
            <w:hideMark/>
          </w:tcPr>
          <w:p w:rsidR="008D55DA" w:rsidRPr="00AE53CF" w:rsidRDefault="008D55DA" w:rsidP="005C72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1,6</w:t>
            </w:r>
          </w:p>
        </w:tc>
      </w:tr>
      <w:tr w:rsidR="008D55DA" w:rsidRPr="00AE53CF" w:rsidTr="00FF2DE0">
        <w:trPr>
          <w:trHeight w:val="345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% работающих от жителей трудоспособного возраста</w:t>
            </w:r>
            <w:proofErr w:type="gramEnd"/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22,6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дворов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468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пенсионеров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279</w:t>
            </w:r>
          </w:p>
        </w:tc>
      </w:tr>
    </w:tbl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 приведенных данных видно, что лишь  </w:t>
      </w:r>
      <w:r w:rsidR="005C72D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22,6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% граждан трудоспособного возраста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трудоустроены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 Пенсионеры составляют 1</w:t>
      </w:r>
      <w:r w:rsidR="005C72D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7,9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%  населения. В поселении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существует серьезная проблема занятости трудоспособного населения.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связи с этим одной из  главных задач для органов местного самоуправления  в поселении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должна стать занятость населения.</w:t>
      </w:r>
      <w:bookmarkStart w:id="4" w:name="_Toc132716908"/>
      <w:bookmarkEnd w:id="4"/>
    </w:p>
    <w:p w:rsidR="008D55DA" w:rsidRPr="00AE53CF" w:rsidRDefault="008D55DA" w:rsidP="008D55DA">
      <w:pPr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Развитие отраслей социальной сферы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Прогнозом на 201</w:t>
      </w:r>
      <w:r w:rsidR="003B3E4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 и на период до 20</w:t>
      </w:r>
      <w:r w:rsidR="00053D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30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года  определены следующие приоритеты социального  развития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Молькинского муниципального образования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Усть-Удинского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района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: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-повышение уровня жизни населения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 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в т.ч. на основе развития социальной инфраструктуры;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-развитие жилищной сферы в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-создание условий для гармоничного развития подрастающего поколения в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8D55DA" w:rsidRDefault="008D55DA" w:rsidP="008D55DA">
      <w:pPr>
        <w:tabs>
          <w:tab w:val="center" w:pos="50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-сохранение культурного наследия.</w:t>
      </w:r>
    </w:p>
    <w:p w:rsidR="008D55DA" w:rsidRPr="00692BF0" w:rsidRDefault="008D55DA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B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</w:t>
      </w:r>
    </w:p>
    <w:p w:rsidR="003B3E4C" w:rsidRPr="00106227" w:rsidRDefault="003B3E4C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3E4C" w:rsidRPr="003B3E4C" w:rsidRDefault="003B3E4C" w:rsidP="003B3E4C">
      <w:pPr>
        <w:ind w:firstLine="72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</w:rPr>
        <w:t>На территории Молькинского муниципального образования расположен ряд объектов, относящихся к вопросам местного значения муниципального района, но без которых жизнедеятельность сельского поселения невозможна. Поэтому в рамках генерального плана сельского поселения рассматриваются и эти вопросы.</w:t>
      </w:r>
    </w:p>
    <w:p w:rsidR="003B3E4C" w:rsidRPr="003B3E4C" w:rsidRDefault="003B3E4C" w:rsidP="003B3E4C">
      <w:pPr>
        <w:ind w:firstLine="720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«Методика определения нормативной потребности субъектов Российской Федерации в объектах социальной инфраструктуры», одобренная распоряжением Правительства Российской Федерации от 19 октября 1999г. № 1683-р (далее «Методика...») относит к минимально необходимым сферам общественного обслуживания 4 вида учреждений: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образования (образовательные учреждения, включая детские дошкольные);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здравоохранения;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культуры и искусства;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физической культуры и спорта.</w:t>
      </w:r>
    </w:p>
    <w:p w:rsidR="003B3E4C" w:rsidRPr="00543F5B" w:rsidRDefault="003B3E4C" w:rsidP="003B3E4C">
      <w:pPr>
        <w:pStyle w:val="3"/>
        <w:tabs>
          <w:tab w:val="left" w:pos="0"/>
        </w:tabs>
        <w:ind w:firstLine="567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bookmarkStart w:id="5" w:name="_Toc341701641"/>
      <w:r w:rsidRPr="00543F5B">
        <w:rPr>
          <w:i/>
          <w:iCs/>
          <w:kern w:val="1"/>
          <w:sz w:val="24"/>
          <w:szCs w:val="24"/>
          <w:shd w:val="clear" w:color="auto" w:fill="FFFFFF"/>
        </w:rPr>
        <w:t>Объекты районного значения, расположенные на территории Молькинского муниципального образования</w:t>
      </w:r>
      <w:bookmarkEnd w:id="5"/>
    </w:p>
    <w:p w:rsidR="003B3E4C" w:rsidRPr="00543F5B" w:rsidRDefault="003B3E4C" w:rsidP="003B3E4C">
      <w:pPr>
        <w:tabs>
          <w:tab w:val="left" w:pos="0"/>
        </w:tabs>
        <w:spacing w:before="12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Учреждения образования</w:t>
      </w:r>
    </w:p>
    <w:p w:rsidR="003B3E4C" w:rsidRPr="003B3E4C" w:rsidRDefault="003B3E4C" w:rsidP="003B3E4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Система образования </w:t>
      </w:r>
      <w:r w:rsidR="00543F5B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>Молькинского муниципального образования</w:t>
      </w: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 представлена </w:t>
      </w:r>
      <w:r w:rsidRPr="003B3E4C">
        <w:rPr>
          <w:rFonts w:ascii="Times New Roman" w:hAnsi="Times New Roman" w:cs="Times New Roman"/>
          <w:sz w:val="24"/>
          <w:szCs w:val="24"/>
        </w:rPr>
        <w:t xml:space="preserve">одним учреждением дошкольного образования – </w:t>
      </w: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>МКДОУ детский сад с. Молька</w:t>
      </w:r>
      <w:r w:rsidRPr="003B3E4C">
        <w:rPr>
          <w:rFonts w:ascii="Times New Roman" w:hAnsi="Times New Roman" w:cs="Times New Roman"/>
          <w:sz w:val="24"/>
          <w:szCs w:val="24"/>
        </w:rPr>
        <w:t xml:space="preserve">, и одним учреждением общего образования – МБОУ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СОШ, в состав которой  входят: 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Лобагайская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НОШ,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 и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Халютская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НОШ.</w:t>
      </w:r>
      <w:r w:rsidRPr="003B3E4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B3E4C" w:rsidRPr="00543F5B" w:rsidRDefault="003B3E4C" w:rsidP="003B3E4C">
      <w:pPr>
        <w:spacing w:line="24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E4C">
        <w:rPr>
          <w:rFonts w:ascii="Times New Roman" w:hAnsi="Times New Roman" w:cs="Times New Roman"/>
          <w:sz w:val="24"/>
          <w:szCs w:val="24"/>
        </w:rPr>
        <w:t xml:space="preserve">По данным на 01.01.2017 года, на территории с. Молька функционирует одно дошкольное образовательное учреждение (детский сад) расчётной ёмкостью - 55 мест, </w:t>
      </w:r>
      <w:r w:rsidRPr="00543F5B">
        <w:rPr>
          <w:rFonts w:ascii="Times New Roman" w:hAnsi="Times New Roman" w:cs="Times New Roman"/>
          <w:sz w:val="24"/>
          <w:szCs w:val="24"/>
        </w:rPr>
        <w:t xml:space="preserve">фактическое число детей – 50. </w:t>
      </w:r>
    </w:p>
    <w:p w:rsidR="003B3E4C" w:rsidRPr="00543F5B" w:rsidRDefault="003B3E4C" w:rsidP="003B3E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lastRenderedPageBreak/>
        <w:t>На территории муниципального образования расположена одна общеобразовательная школа –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СОШ, суммарная расчётная ёмкость которой - 270 мест, численность учащихся в школе составляет 1</w:t>
      </w:r>
      <w:r w:rsidR="00543F5B" w:rsidRPr="00543F5B">
        <w:rPr>
          <w:rFonts w:ascii="Times New Roman" w:hAnsi="Times New Roman" w:cs="Times New Roman"/>
          <w:sz w:val="24"/>
          <w:szCs w:val="24"/>
        </w:rPr>
        <w:t xml:space="preserve">95 </w:t>
      </w:r>
      <w:r w:rsidRPr="00543F5B">
        <w:rPr>
          <w:rFonts w:ascii="Times New Roman" w:hAnsi="Times New Roman" w:cs="Times New Roman"/>
          <w:sz w:val="24"/>
          <w:szCs w:val="24"/>
        </w:rPr>
        <w:t xml:space="preserve">человек. </w:t>
      </w:r>
    </w:p>
    <w:p w:rsidR="003B3E4C" w:rsidRPr="00543F5B" w:rsidRDefault="003B3E4C" w:rsidP="003B3E4C">
      <w:pPr>
        <w:spacing w:line="24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Исходя из расчётного норматива, ёмкость существующей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СОШ будет обеспечивать население в общеобразовательных школах, в течение всего проектного периода.</w:t>
      </w:r>
    </w:p>
    <w:p w:rsidR="003B3E4C" w:rsidRPr="00543F5B" w:rsidRDefault="003B3E4C" w:rsidP="003B3E4C">
      <w:pPr>
        <w:spacing w:line="24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Следует также отметить, что все образовательные учреждения имеют большой процент износа, необходимо провести их комплексный ремонт и реконструкцию.</w:t>
      </w:r>
    </w:p>
    <w:p w:rsidR="003B3E4C" w:rsidRPr="00817C4A" w:rsidRDefault="003B3E4C" w:rsidP="003B3E4C">
      <w:pPr>
        <w:spacing w:after="0" w:line="240" w:lineRule="auto"/>
        <w:ind w:left="-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</w:p>
    <w:tbl>
      <w:tblPr>
        <w:tblStyle w:val="ad"/>
        <w:tblW w:w="9275" w:type="dxa"/>
        <w:tblLook w:val="04A0"/>
      </w:tblPr>
      <w:tblGrid>
        <w:gridCol w:w="761"/>
        <w:gridCol w:w="3765"/>
        <w:gridCol w:w="3808"/>
        <w:gridCol w:w="941"/>
      </w:tblGrid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4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Молькинская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ул.Ангарская, 20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5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ind w:left="-279"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ул.Школьная, 3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18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65" w:type="dxa"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детский сад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</w:tc>
        <w:tc>
          <w:tcPr>
            <w:tcW w:w="3808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1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92BF0" w:rsidRDefault="00692BF0" w:rsidP="003B3E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3B3E4C" w:rsidRPr="00AE53CF" w:rsidRDefault="003B3E4C" w:rsidP="003B3E4C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4C0D2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Система  образования,  включает  все  её  ступени – от детского  дошкольного  образования  до  среднего. Это  дает   возможность  адекватно  реагировать  на  меняющиеся  условия  жизни  общества.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связи с демографическим спадом наблюдается постепенное снижение численности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обучающихся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. В общеобразовательных учреждениях трудятся порядка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30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педагогов, большая часть из которых имеет высшее профессиональное образование.</w:t>
      </w:r>
    </w:p>
    <w:p w:rsidR="00543F5B" w:rsidRPr="00543F5B" w:rsidRDefault="00543F5B" w:rsidP="0014085A">
      <w:pPr>
        <w:spacing w:before="120" w:line="247" w:lineRule="auto"/>
        <w:ind w:firstLine="720"/>
        <w:jc w:val="center"/>
        <w:rPr>
          <w:rFonts w:ascii="Times New Roman" w:hAnsi="Times New Roman" w:cs="Times New Roman"/>
          <w:b/>
          <w:bCs/>
          <w:iCs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b/>
          <w:bCs/>
          <w:iCs/>
          <w:kern w:val="1"/>
          <w:sz w:val="24"/>
          <w:szCs w:val="24"/>
          <w:lang w:eastAsia="ar-SA"/>
        </w:rPr>
        <w:t>Учреждения здравоохранения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К основным необходимым населению, нормируемым учреждениям здравоохранения относятся врачебные амбулатории (повседневный уровень) и больницы (периодический уровень). Кроме того в структуре учреждений первого уровня обслуживания могут быть аптечные пункты и фельдшерско-акушерские пункты (ФАП), которые должны заменять врачебные амбулатории в тех районах, где их нет.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функционирует три 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: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-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 11 посещений в смену;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Лобагайский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 – 9 посещений в смену;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 – 7 посещений в смену.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 с. Молька находится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врачебная амбулатория, ёмкостью 20 посещений в смену. </w:t>
      </w:r>
      <w:proofErr w:type="gramEnd"/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Обеспеченность населения объектами здравоохранения, необходимые вместимость и структура лечебно-профилактических учреждений, определяется органами здравоохранения и указывается в задании на проектирование (</w:t>
      </w:r>
      <w:proofErr w:type="spell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СНиП</w:t>
      </w:r>
      <w:proofErr w:type="spell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«Градостроительство...»). Оценка обеспеченности муниципальных образований учреждениями здравоохранения требует специального и достаточно специализированного медицинского исследования и в данной работе даётся только обзорно.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lastRenderedPageBreak/>
        <w:t xml:space="preserve">По территориальным показателям, доступность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и аптек в сельской местности (по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«Градостроительство...») принимается в пределах 30 мин. (с использованием транспорта). Существующие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охватывают радиусом доступности все населённые пункты поселения. </w:t>
      </w:r>
    </w:p>
    <w:p w:rsidR="00543F5B" w:rsidRPr="00AE53CF" w:rsidRDefault="00543F5B" w:rsidP="00543F5B">
      <w:pPr>
        <w:ind w:firstLine="709"/>
        <w:jc w:val="both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К концу расчётного срока проектом предлагается строительство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с. Молька, рядом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существующей врачебной амбулаторией – профилактория, зоной обслуживания которого будет являться всё муниципальное образование.</w:t>
      </w:r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                                          </w:t>
      </w:r>
    </w:p>
    <w:tbl>
      <w:tblPr>
        <w:tblStyle w:val="ad"/>
        <w:tblW w:w="8756" w:type="dxa"/>
        <w:tblLook w:val="04A0"/>
      </w:tblPr>
      <w:tblGrid>
        <w:gridCol w:w="1355"/>
        <w:gridCol w:w="3808"/>
        <w:gridCol w:w="3593"/>
      </w:tblGrid>
      <w:tr w:rsidR="00543F5B" w:rsidRPr="00AE53CF" w:rsidTr="00692BF0">
        <w:trPr>
          <w:trHeight w:val="241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Адрес</w:t>
            </w:r>
          </w:p>
        </w:tc>
      </w:tr>
      <w:tr w:rsidR="00543F5B" w:rsidRPr="00AE53CF" w:rsidTr="00692BF0">
        <w:trPr>
          <w:trHeight w:val="269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Молькинская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участковая амбулатория</w:t>
            </w:r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ул.Радищева, 15</w:t>
            </w:r>
          </w:p>
        </w:tc>
      </w:tr>
      <w:tr w:rsidR="00543F5B" w:rsidRPr="00AE53CF" w:rsidTr="00692BF0">
        <w:trPr>
          <w:trHeight w:val="229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spacing w:line="214" w:lineRule="atLeast"/>
              <w:outlineLvl w:val="0"/>
              <w:rPr>
                <w:rFonts w:ascii="Arial" w:eastAsia="Times New Roman" w:hAnsi="Arial" w:cs="Arial"/>
                <w:color w:val="000000"/>
                <w:kern w:val="36"/>
                <w:sz w:val="24"/>
                <w:szCs w:val="3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одатовская</w:t>
            </w:r>
            <w:proofErr w:type="spellEnd"/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одатовская,Трактовая,39 А</w:t>
            </w:r>
          </w:p>
        </w:tc>
      </w:tr>
      <w:tr w:rsidR="00543F5B" w:rsidRPr="00AE53CF" w:rsidTr="00692BF0">
        <w:trPr>
          <w:trHeight w:val="163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ФАП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Лобагай</w:t>
            </w:r>
            <w:proofErr w:type="spellEnd"/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Советская. 27</w:t>
            </w:r>
          </w:p>
        </w:tc>
      </w:tr>
      <w:tr w:rsidR="00543F5B" w:rsidRPr="00AE53CF" w:rsidTr="00692BF0">
        <w:trPr>
          <w:trHeight w:val="194"/>
        </w:trPr>
        <w:tc>
          <w:tcPr>
            <w:tcW w:w="867" w:type="dxa"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203" w:type="dxa"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алюты</w:t>
            </w:r>
            <w:proofErr w:type="spellEnd"/>
          </w:p>
        </w:tc>
        <w:tc>
          <w:tcPr>
            <w:tcW w:w="3686" w:type="dxa"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алюты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л. Центральная,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</w:tbl>
    <w:p w:rsidR="00692BF0" w:rsidRDefault="00692BF0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Специфика потери здоровья  жителями определяется, прежде всего, условиями жизни и труда. </w:t>
      </w:r>
      <w:r w:rsidRPr="00EF7C8C">
        <w:rPr>
          <w:rFonts w:ascii="Times New Roman" w:hAnsi="Times New Roman"/>
          <w:sz w:val="24"/>
          <w:szCs w:val="24"/>
          <w:shd w:val="clear" w:color="auto" w:fill="FFFFFF"/>
        </w:rPr>
        <w:t>Сельские</w:t>
      </w:r>
      <w:r w:rsidRPr="00EF7C8C">
        <w:rPr>
          <w:rFonts w:ascii="Times New Roman" w:hAnsi="Times New Roman"/>
          <w:sz w:val="24"/>
          <w:szCs w:val="24"/>
        </w:rPr>
        <w:t xml:space="preserve"> жители поселения практически лишены элементарных  коммунальных удобств, труд чаще носит физический характер. 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Причина высокой заболеваемости населения кроется в т.ч. и в особенностях проживания: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 xml:space="preserve">низкий жизненный уровень, 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отсутствие средств на приобретение лекарств,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низкая социальная культура,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малая плотность населения.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543F5B" w:rsidRPr="00543F5B" w:rsidRDefault="00543F5B" w:rsidP="00543F5B">
      <w:pPr>
        <w:pStyle w:val="3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r w:rsidRPr="00543F5B">
        <w:rPr>
          <w:i/>
          <w:iCs/>
          <w:kern w:val="1"/>
          <w:sz w:val="24"/>
          <w:szCs w:val="24"/>
          <w:shd w:val="clear" w:color="auto" w:fill="FFFFFF"/>
        </w:rPr>
        <w:t>Объекты местного значения, расположенные на территории Молькинского муниципального образования</w:t>
      </w:r>
    </w:p>
    <w:p w:rsidR="00543F5B" w:rsidRPr="00543F5B" w:rsidRDefault="00543F5B" w:rsidP="00543F5B">
      <w:pPr>
        <w:pStyle w:val="4"/>
        <w:spacing w:before="120" w:after="0"/>
      </w:pPr>
      <w:r w:rsidRPr="00543F5B">
        <w:t>Объекты физической культуры и спорта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К нормируемым учреждениям физической культуры и спорта относятся стадион и спортзал, как правило, совмещённые со </w:t>
      </w:r>
      <w:proofErr w:type="gram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школьными</w:t>
      </w:r>
      <w:proofErr w:type="gram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(повседневное обслуживание), бассейн – периодическое обслуживание. 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В </w:t>
      </w:r>
      <w:proofErr w:type="spell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Молькинском</w:t>
      </w:r>
      <w:proofErr w:type="spell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муниципальном образовании спортивные сооружения расположены </w:t>
      </w:r>
      <w:r w:rsidRPr="00543F5B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общеобразовательной школе: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спортивный зал  общей площадью </w:t>
      </w:r>
      <w:smartTag w:uri="urn:schemas-microsoft-com:office:smarttags" w:element="metricconverter">
        <w:smartTagPr>
          <w:attr w:name="ProductID" w:val="216 м2"/>
        </w:smartTagPr>
        <w:r w:rsidRPr="00543F5B">
          <w:rPr>
            <w:rFonts w:ascii="Times New Roman" w:hAnsi="Times New Roman" w:cs="Times New Roman"/>
            <w:sz w:val="24"/>
            <w:szCs w:val="24"/>
          </w:rPr>
          <w:t>216 м</w:t>
        </w:r>
        <w:proofErr w:type="gramStart"/>
        <w:r w:rsidRPr="00543F5B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</w:p>
    <w:p w:rsidR="00543F5B" w:rsidRPr="00543F5B" w:rsidRDefault="00543F5B" w:rsidP="00543F5B">
      <w:pPr>
        <w:pStyle w:val="21"/>
        <w:spacing w:after="0"/>
        <w:ind w:firstLine="709"/>
        <w:jc w:val="both"/>
      </w:pPr>
      <w:r w:rsidRPr="00127B94">
        <w:t>Расчёт ориентировочной потребности в учреждениях физической культуры и спорта произведён в соответствии с (</w:t>
      </w:r>
      <w:r w:rsidRPr="00127B94">
        <w:rPr>
          <w:kern w:val="1"/>
          <w:lang w:eastAsia="ar-SA"/>
        </w:rPr>
        <w:t>«Методикой...»)</w:t>
      </w:r>
      <w:r w:rsidRPr="00127B94">
        <w:t xml:space="preserve">. Расчёт потребности в учреждениях </w:t>
      </w:r>
      <w:r w:rsidRPr="00543F5B">
        <w:t xml:space="preserve">физической культуры и спорта на перспективу представлен в </w:t>
      </w:r>
      <w:r>
        <w:t>таблице</w:t>
      </w:r>
      <w:r w:rsidRPr="00543F5B">
        <w:t>.</w:t>
      </w:r>
    </w:p>
    <w:p w:rsidR="00543F5B" w:rsidRPr="00543F5B" w:rsidRDefault="00543F5B" w:rsidP="00543F5B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Расчёт нормативной потребности в учреждениях физической культуры и спорта</w:t>
      </w:r>
    </w:p>
    <w:p w:rsidR="00543F5B" w:rsidRPr="00543F5B" w:rsidRDefault="00543F5B" w:rsidP="00543F5B">
      <w:pPr>
        <w:pStyle w:val="af0"/>
        <w:jc w:val="center"/>
        <w:rPr>
          <w:b w:val="0"/>
          <w:sz w:val="24"/>
          <w:szCs w:val="24"/>
        </w:rPr>
      </w:pPr>
      <w:r w:rsidRPr="00543F5B">
        <w:rPr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tbl>
      <w:tblPr>
        <w:tblW w:w="8682" w:type="dxa"/>
        <w:jc w:val="center"/>
        <w:tblInd w:w="66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6"/>
        <w:gridCol w:w="2880"/>
        <w:gridCol w:w="1800"/>
        <w:gridCol w:w="1298"/>
        <w:gridCol w:w="1080"/>
        <w:gridCol w:w="1048"/>
      </w:tblGrid>
      <w:tr w:rsidR="00543F5B" w:rsidRPr="00543F5B" w:rsidTr="00692BF0">
        <w:trPr>
          <w:trHeight w:val="285"/>
          <w:jc w:val="center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норматива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129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1000 чел.</w:t>
            </w:r>
          </w:p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212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Расчетная потребность</w:t>
            </w:r>
          </w:p>
        </w:tc>
      </w:tr>
      <w:tr w:rsidR="00543F5B" w:rsidRPr="00543F5B" w:rsidTr="00692BF0">
        <w:trPr>
          <w:trHeight w:val="270"/>
          <w:jc w:val="center"/>
        </w:trPr>
        <w:tc>
          <w:tcPr>
            <w:tcW w:w="5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очередь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Расчёт-ный</w:t>
            </w:r>
            <w:proofErr w:type="spellEnd"/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срок</w:t>
            </w:r>
          </w:p>
        </w:tc>
      </w:tr>
      <w:tr w:rsidR="00543F5B" w:rsidRPr="00543F5B" w:rsidTr="00692BF0">
        <w:trPr>
          <w:trHeight w:val="257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общ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1950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3052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3061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Спортивные залы общего пользования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 зала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548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550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Плавательные бассейны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зеркала воды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117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118</w:t>
            </w:r>
          </w:p>
        </w:tc>
      </w:tr>
    </w:tbl>
    <w:p w:rsidR="00543F5B" w:rsidRPr="00543F5B" w:rsidRDefault="00543F5B" w:rsidP="00543F5B">
      <w:pPr>
        <w:spacing w:before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Таким образом, на конец расчётного срока:</w:t>
      </w:r>
    </w:p>
    <w:p w:rsidR="00543F5B" w:rsidRPr="00543F5B" w:rsidRDefault="00543F5B" w:rsidP="00543F5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плоскостным сооружениям – потребуется увеличение площади на 2,8 тыс. м</w:t>
      </w:r>
      <w:proofErr w:type="gramStart"/>
      <w:r w:rsidRPr="00543F5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>;</w:t>
      </w:r>
    </w:p>
    <w:p w:rsidR="00543F5B" w:rsidRPr="00543F5B" w:rsidRDefault="00543F5B" w:rsidP="00543F5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плавательным бассейнам – потребуется строительство 1 бассейна.</w:t>
      </w:r>
    </w:p>
    <w:p w:rsidR="00543F5B" w:rsidRDefault="00543F5B" w:rsidP="00543F5B">
      <w:pPr>
        <w:spacing w:before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3F5B">
        <w:rPr>
          <w:rFonts w:ascii="Times New Roman" w:hAnsi="Times New Roman" w:cs="Times New Roman"/>
          <w:sz w:val="24"/>
          <w:szCs w:val="24"/>
        </w:rPr>
        <w:t xml:space="preserve">Для удовлетворения нормативной потребности в учреждениях физической культуры и спорта, проектом предлагается размещение в с. Молька спортивного комплекса с бассейном, рядом с ним стадиона и стадиона на территории существующей школы,  в остальных населённых пунктах сельского поселения – размещение спортивных площадок и спортивного центра в д. Халюты. </w:t>
      </w:r>
      <w:proofErr w:type="gramEnd"/>
    </w:p>
    <w:p w:rsidR="005131E6" w:rsidRPr="00AE53CF" w:rsidRDefault="005131E6" w:rsidP="00513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Поселение достойно представляет многие виды спорта на районных и областных  соревнованиях.</w:t>
      </w:r>
    </w:p>
    <w:p w:rsidR="0014085A" w:rsidRDefault="0014085A" w:rsidP="001408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F5B" w:rsidRPr="00543F5B" w:rsidRDefault="00543F5B" w:rsidP="0014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Библиотечное обслуживание населения, организации досуга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функционирует три библиотеки: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библиотека, расположенная в здании Бурятского Культурного Центра,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книжный фонд библиотеки насчитывает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7245 экз.;</w:t>
      </w:r>
    </w:p>
    <w:p w:rsidR="00543F5B" w:rsidRPr="00543F5B" w:rsidRDefault="00543F5B" w:rsidP="005131E6">
      <w:pPr>
        <w:snapToGri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 (в здании администрации), книжный фонд – 11293 экз.;</w:t>
      </w:r>
    </w:p>
    <w:p w:rsidR="00543F5B" w:rsidRPr="00543F5B" w:rsidRDefault="00543F5B" w:rsidP="005131E6">
      <w:pPr>
        <w:snapToGri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Лобогайская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 (в здании школы), книжный фонд – 5106 экз.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В соответствии с рекомендуемым нормативом, приведённым в «Методике…», (населённые пункты с числом жителей от 500 до 3000 человек должны иметь не менее одной библиотеки на населенный пункт), существующий уровень обеспеченности данными учреждениями культуры, соответствует нормативному показателю. </w:t>
      </w:r>
    </w:p>
    <w:p w:rsidR="00543F5B" w:rsidRPr="00543F5B" w:rsidRDefault="00543F5B" w:rsidP="00543F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количеству экземпляров, норматив в расчёте на 1000 жителей составляет 8тыс. ед. хранения.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Существующий книжный фонд превышает нормативный показатель, таким образом, к расчётному сроку не потребуется увеличение количества экземпляров. </w:t>
      </w:r>
    </w:p>
    <w:p w:rsidR="00543F5B" w:rsidRPr="00543F5B" w:rsidRDefault="00543F5B" w:rsidP="00543F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Объекты досуга представлены: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Муниципальным казённым учреждением культуры «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Центр Молькинского сельского поселения»,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ёмкостью 160 мест и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Бурятским Культурным Центром, ёмкостью 60 мест, расположенными в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>алюты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а </w:t>
      </w:r>
      <w:r w:rsidRPr="00543F5B">
        <w:rPr>
          <w:rFonts w:ascii="Times New Roman" w:hAnsi="Times New Roman" w:cs="Times New Roman"/>
          <w:sz w:val="24"/>
          <w:szCs w:val="24"/>
        </w:rPr>
        <w:lastRenderedPageBreak/>
        <w:t xml:space="preserve">также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Податовским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сельским клубом, находящимся в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.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Суммарная ёмкость клубных учреждений в соответствии с нормативом, предложенным в «Методике…», должна составлять 150 зрительских мест на тысячу жителей. Существующая суммарная ёмкость не удовлетворяет потребности в клубных учреждениях. </w:t>
      </w:r>
    </w:p>
    <w:p w:rsidR="00543F5B" w:rsidRPr="00543F5B" w:rsidRDefault="00543F5B" w:rsidP="00543F5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Проектом предлагается строительство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с. Молька и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многофункциональных культурных центров, с помещениями для проведения культурно-массовых мероприятий.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сельский клуб имеет большой процент износа, проектом предлагается строительство нового клуба или проведение реконструкции существующего. В д. Халюты проектом предлагается зона отдыха для проведения культурно-массовых мероприятий, площадью – </w:t>
      </w:r>
      <w:smartTag w:uri="urn:schemas-microsoft-com:office:smarttags" w:element="metricconverter">
        <w:smartTagPr>
          <w:attr w:name="ProductID" w:val="0,5 га"/>
        </w:smartTagPr>
        <w:r w:rsidRPr="00543F5B">
          <w:rPr>
            <w:rFonts w:ascii="Times New Roman" w:hAnsi="Times New Roman" w:cs="Times New Roman"/>
            <w:sz w:val="24"/>
            <w:szCs w:val="24"/>
          </w:rPr>
          <w:t>0,5 га</w:t>
        </w:r>
      </w:smartTag>
      <w:r w:rsidRPr="00543F5B">
        <w:rPr>
          <w:rFonts w:ascii="Times New Roman" w:hAnsi="Times New Roman" w:cs="Times New Roman"/>
          <w:sz w:val="24"/>
          <w:szCs w:val="24"/>
        </w:rPr>
        <w:t xml:space="preserve">, а так же дальнейшее развитие бурятского культурного центра. 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К учреждениям дополнительного внешкольного образования относится МОУ ДОД Усть-Удинский районный Дом детского творчества, расположенный в р. п. Усть-Уда, зоной обслуживания которого является с. Молька.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С целью дополнительной организации досуга, проектом предлагается размещение на берегу Братского водохранилища ипподрома, площадью ориентировочно – 12га. Рядом с ипподромом строительство базы отдыха. </w:t>
      </w:r>
    </w:p>
    <w:p w:rsidR="005131E6" w:rsidRDefault="00543F5B" w:rsidP="005131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Потребности в сфере досуга определяются возрастом, семейным положением, уровнем образования, исторически сложившимися национальными традициями и жизненным укладом. При реформировании в условиях ограниченности средств учреждения культуры и искусства целесообразно объединять в едином комплексе  культурно-просветительских и физкультурно-оздоровительных учреждений (универсальный зал, клуб по интересам, массовая библиотека), в многофункциональном центре искусств и эстетического воспитания (клубы), в многофункциональном центре или универсальном зале (кинотеатр,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видеозал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>, зал аттракционов и игровых автоматов, музейно - выставочный зал). Также их размещение возможно во встроенно-пристроенных помещениях.</w:t>
      </w:r>
    </w:p>
    <w:p w:rsidR="008D55DA" w:rsidRPr="00AE53CF" w:rsidRDefault="008D55DA" w:rsidP="005131E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учреждениях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культуры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Одним из основных направлений работы  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Задача в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культурно-досуговых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учреждениях - вводить инновационные формы организации досуга населения и  увеличить процент охвата населения 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этих мероприятий позволит увеличить обеспеченность населения сельского поселения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культурно-досуговыми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учреждениями и качеством услуг.</w:t>
      </w:r>
    </w:p>
    <w:p w:rsidR="008D55DA" w:rsidRPr="0075679F" w:rsidRDefault="008D55DA" w:rsidP="005131E6">
      <w:pPr>
        <w:spacing w:before="240" w:after="0" w:line="450" w:lineRule="atLeast"/>
        <w:ind w:left="360" w:hanging="360"/>
        <w:jc w:val="center"/>
        <w:outlineLvl w:val="2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aps/>
          <w:color w:val="000000"/>
          <w:sz w:val="18"/>
          <w:szCs w:val="14"/>
          <w:lang w:eastAsia="ru-RU"/>
        </w:rPr>
        <w:t>    </w:t>
      </w:r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1.3. Прогнозируемый спрос на услуги социальной инфраструктуры (в соответствии с прогнозом изменения численности и половозрастного состава населения) с учетом объема планируемого жилищного строительства в соответствии с </w:t>
      </w:r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lastRenderedPageBreak/>
        <w:t>выданными разрешениями на строительство и прогнозируемого выбытия из эксплуатации объектов социальной инфраструктуры</w:t>
      </w:r>
    </w:p>
    <w:p w:rsidR="008D55DA" w:rsidRPr="007A79FE" w:rsidRDefault="008D55D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7A79FE">
        <w:rPr>
          <w:rFonts w:ascii="Times New Roman" w:hAnsi="Times New Roman"/>
          <w:b/>
          <w:sz w:val="24"/>
          <w:szCs w:val="24"/>
        </w:rPr>
        <w:t>Экономика  поселения</w:t>
      </w:r>
    </w:p>
    <w:p w:rsidR="008D55DA" w:rsidRDefault="008D55D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958E6">
        <w:rPr>
          <w:rFonts w:ascii="Times New Roman" w:hAnsi="Times New Roman"/>
          <w:b/>
          <w:sz w:val="24"/>
          <w:szCs w:val="24"/>
        </w:rPr>
        <w:t>Сельхозпредприятия, фермерские хозяйства, предприниматели</w:t>
      </w:r>
    </w:p>
    <w:p w:rsidR="0014085A" w:rsidRPr="001958E6" w:rsidRDefault="0014085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140A15" w:rsidRPr="00140A15" w:rsidRDefault="00140A15" w:rsidP="00140A15">
      <w:pPr>
        <w:tabs>
          <w:tab w:val="left" w:pos="118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>Климат  на  территории  Молькинского  муниципального  образования  резко  континентальный, характерной  особенностью  является  резкое  колебание  температур,  часто  повторяющимися  засухами.</w:t>
      </w:r>
    </w:p>
    <w:p w:rsidR="00140A15" w:rsidRPr="00140A15" w:rsidRDefault="00140A15" w:rsidP="00140A15">
      <w:pPr>
        <w:tabs>
          <w:tab w:val="left" w:pos="11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На  территории  преобладает  суглинистая  почва.  </w:t>
      </w:r>
    </w:p>
    <w:p w:rsidR="00140A15" w:rsidRPr="00140A15" w:rsidRDefault="00140A15" w:rsidP="00140A15">
      <w:pPr>
        <w:tabs>
          <w:tab w:val="left" w:pos="9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Земельные  ресурсы в  муниципальном  образовании  значительны, Длительное  время  продолжается  естественный  процесс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лесозаростания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сельскохозяйственных  угодий,  в  том  числе  пашни. Причины  этого  процесса  нестабильное  экономическое  положение в  сельском  хозяйстве, т.е. отсутствие  льготного  кредитования  в  сельском  хозяйстве,  а  также  МО  расположено  в  зоне  рискованного  земледелия.</w:t>
      </w:r>
    </w:p>
    <w:p w:rsidR="00140A15" w:rsidRPr="00140A15" w:rsidRDefault="00140A15" w:rsidP="00140A15">
      <w:pPr>
        <w:tabs>
          <w:tab w:val="left" w:pos="10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>Основу  экономики  муниципального образования составляет  сельское  хозяйство.  Для  получения  дополнительного  дохода  значительная  часть  населения  занимается  личным  подсобным  хозяйством.</w:t>
      </w:r>
    </w:p>
    <w:p w:rsidR="00140A15" w:rsidRPr="00140A15" w:rsidRDefault="00140A15" w:rsidP="00140A15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На  территории  Молькинского  МО  расположены  следующие  предприятия  и  учреждения: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Молькинский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сетевой  участок  Иркутской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электросетевой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компании,  отделение почтовой  связи,  5 образовательных  учреждений, 4  медицинских  учреждений,  5  учреждений  культуры,  9 магазинов, 2 аптечных киоска,  автозаправочная  станция, 5 крестьянских (фермерских) хозяйств.  </w:t>
      </w:r>
    </w:p>
    <w:p w:rsidR="00140A15" w:rsidRPr="00140A15" w:rsidRDefault="00140A15" w:rsidP="00140A15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Градообразующимися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являются  крестьянские (фермерские) хозяйства  образованные  на  базе  СХПК «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Щербаковский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>»  и  специализирующие  на  производстве  зерна,  пчеловодстве и коневодстве.  Развивается  мясное  и  молочное  производство.</w:t>
      </w:r>
    </w:p>
    <w:p w:rsidR="008D55DA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Прогноз развития сельского хозяйства на 201</w:t>
      </w:r>
      <w:r w:rsidR="00E2368F">
        <w:rPr>
          <w:rFonts w:ascii="Times New Roman" w:hAnsi="Times New Roman"/>
          <w:sz w:val="24"/>
          <w:szCs w:val="24"/>
        </w:rPr>
        <w:t>8</w:t>
      </w:r>
      <w:r w:rsidRPr="00EF7C8C">
        <w:rPr>
          <w:rFonts w:ascii="Times New Roman" w:hAnsi="Times New Roman"/>
          <w:sz w:val="24"/>
          <w:szCs w:val="24"/>
        </w:rPr>
        <w:t xml:space="preserve"> год и на период до 20</w:t>
      </w:r>
      <w:r>
        <w:rPr>
          <w:rFonts w:ascii="Times New Roman" w:hAnsi="Times New Roman"/>
          <w:sz w:val="24"/>
          <w:szCs w:val="24"/>
        </w:rPr>
        <w:t>2</w:t>
      </w:r>
      <w:r w:rsidR="00E2368F">
        <w:rPr>
          <w:rFonts w:ascii="Times New Roman" w:hAnsi="Times New Roman"/>
          <w:sz w:val="24"/>
          <w:szCs w:val="24"/>
        </w:rPr>
        <w:t xml:space="preserve">8 </w:t>
      </w:r>
      <w:r w:rsidRPr="00EF7C8C">
        <w:rPr>
          <w:rFonts w:ascii="Times New Roman" w:hAnsi="Times New Roman"/>
          <w:sz w:val="24"/>
          <w:szCs w:val="24"/>
        </w:rPr>
        <w:t xml:space="preserve">года 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разработан с учетом имеющегося в </w:t>
      </w:r>
      <w:r>
        <w:rPr>
          <w:rFonts w:ascii="Times New Roman" w:hAnsi="Times New Roman"/>
          <w:spacing w:val="-1"/>
          <w:sz w:val="24"/>
          <w:szCs w:val="24"/>
        </w:rPr>
        <w:t>сельском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  поселении  производственного потенциала, </w:t>
      </w:r>
      <w:r w:rsidRPr="00EF7C8C">
        <w:rPr>
          <w:rFonts w:ascii="Times New Roman" w:hAnsi="Times New Roman"/>
          <w:sz w:val="24"/>
          <w:szCs w:val="24"/>
        </w:rPr>
        <w:t xml:space="preserve">сложившихся тенденций развития </w:t>
      </w:r>
      <w:r>
        <w:rPr>
          <w:rFonts w:ascii="Times New Roman" w:hAnsi="Times New Roman"/>
          <w:sz w:val="24"/>
          <w:szCs w:val="24"/>
        </w:rPr>
        <w:t>крестьянско-фермерских хозяйств</w:t>
      </w:r>
      <w:r w:rsidR="00140A15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 xml:space="preserve">и личных подсобных хозяйств населения. </w:t>
      </w:r>
    </w:p>
    <w:p w:rsidR="00140A15" w:rsidRPr="00EF7C8C" w:rsidRDefault="00140A15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Производством </w:t>
      </w:r>
      <w:r w:rsidRPr="00EF7C8C">
        <w:rPr>
          <w:rFonts w:ascii="Times New Roman" w:hAnsi="Times New Roman"/>
          <w:sz w:val="24"/>
          <w:szCs w:val="24"/>
        </w:rPr>
        <w:t xml:space="preserve"> яиц в поселении занимаются только в личных подсобных хозяйствах. 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Производство продукции растениеводства в поселении ориентировано в основном, 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 на зерновые культуры.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pacing w:val="-1"/>
          <w:sz w:val="24"/>
          <w:szCs w:val="24"/>
        </w:rPr>
        <w:t xml:space="preserve">Производством овощей в поселении занимаются, в основном  </w:t>
      </w:r>
      <w:r w:rsidRPr="00EF7C8C">
        <w:rPr>
          <w:rFonts w:ascii="Times New Roman" w:hAnsi="Times New Roman"/>
          <w:sz w:val="24"/>
          <w:szCs w:val="24"/>
        </w:rPr>
        <w:t xml:space="preserve"> личные подсобные хозяйства.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7C8C">
        <w:rPr>
          <w:rFonts w:ascii="Times New Roman" w:hAnsi="Times New Roman"/>
          <w:sz w:val="24"/>
          <w:szCs w:val="24"/>
        </w:rPr>
        <w:t>Хозяйства населения в основном занимаются посевами сельскохозяйственных культур (картофель, овощи (открытого и закрытого грунта).</w:t>
      </w:r>
      <w:proofErr w:type="gramEnd"/>
      <w:r w:rsidR="00E2368F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>Отведенная площадь под   огороды практически используется в полном объеме по назначению.</w:t>
      </w:r>
    </w:p>
    <w:p w:rsidR="008D55DA" w:rsidRPr="00EF7C8C" w:rsidRDefault="008D55DA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            Одной из значимых экономических составляющих для поселения, являются личные подсобные хозяйства и от их развития  во многом, зависит сегодня благосостояние населения. </w:t>
      </w:r>
    </w:p>
    <w:p w:rsidR="008D55DA" w:rsidRDefault="008D55DA" w:rsidP="00E2368F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C8C">
        <w:rPr>
          <w:rFonts w:ascii="Times New Roman" w:hAnsi="Times New Roman"/>
          <w:b/>
          <w:bCs/>
          <w:sz w:val="24"/>
          <w:szCs w:val="24"/>
        </w:rPr>
        <w:t>Личные подсобные хозяйства</w:t>
      </w:r>
    </w:p>
    <w:p w:rsidR="0014085A" w:rsidRPr="00EF7C8C" w:rsidRDefault="0014085A" w:rsidP="00E2368F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40"/>
        <w:gridCol w:w="1996"/>
      </w:tblGrid>
      <w:tr w:rsidR="008D55DA" w:rsidRPr="00B424F4" w:rsidTr="00FF2DE0">
        <w:trPr>
          <w:trHeight w:val="208"/>
        </w:trPr>
        <w:tc>
          <w:tcPr>
            <w:tcW w:w="66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:rsidR="008D55DA" w:rsidRPr="00B424F4" w:rsidRDefault="00BA110F" w:rsidP="00FF2DE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="008D55DA" w:rsidRPr="00B424F4">
              <w:rPr>
                <w:rFonts w:ascii="Times New Roman" w:hAnsi="Times New Roman"/>
                <w:sz w:val="24"/>
                <w:szCs w:val="24"/>
              </w:rPr>
              <w:t>ол-во ЛПХ на территории поселения: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B424F4" w:rsidRDefault="008D55DA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4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E2368F" w:rsidRPr="00B424F4" w:rsidTr="00FF2DE0">
        <w:trPr>
          <w:trHeight w:val="317"/>
        </w:trPr>
        <w:tc>
          <w:tcPr>
            <w:tcW w:w="664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E2368F" w:rsidRPr="00AE53CF" w:rsidRDefault="00E2368F" w:rsidP="00E236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2368F" w:rsidRPr="00B424F4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</w:tr>
      <w:tr w:rsidR="00E2368F" w:rsidRPr="001423AF" w:rsidTr="00FF2DE0">
        <w:trPr>
          <w:trHeight w:val="103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E2368F" w:rsidRPr="00B424F4" w:rsidRDefault="00E2368F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2368F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E2368F" w:rsidRPr="001423AF" w:rsidTr="00FF2DE0">
        <w:trPr>
          <w:trHeight w:val="106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E2368F" w:rsidRPr="001423AF" w:rsidRDefault="00E2368F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2368F" w:rsidRPr="001423AF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E2368F" w:rsidRPr="001423AF" w:rsidTr="00FF2DE0">
        <w:trPr>
          <w:trHeight w:val="80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E2368F" w:rsidRPr="00B424F4" w:rsidRDefault="00E2368F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E2368F" w:rsidRPr="001423AF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E2368F" w:rsidRPr="001423AF" w:rsidTr="00FF2DE0">
        <w:trPr>
          <w:trHeight w:val="188"/>
        </w:trPr>
        <w:tc>
          <w:tcPr>
            <w:tcW w:w="66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E2368F" w:rsidRPr="00B424F4" w:rsidRDefault="00E2368F" w:rsidP="00FF2DE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Хайрюзовка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E2368F" w:rsidRPr="001423AF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</w:tbl>
    <w:p w:rsidR="008D55DA" w:rsidRPr="00EF7C8C" w:rsidRDefault="008D55DA" w:rsidP="008D55DA">
      <w:pPr>
        <w:pStyle w:val="ac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55DA" w:rsidRDefault="008D55DA" w:rsidP="00E2368F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C8C">
        <w:rPr>
          <w:rFonts w:ascii="Times New Roman" w:hAnsi="Times New Roman"/>
          <w:b/>
          <w:bCs/>
          <w:sz w:val="24"/>
          <w:szCs w:val="24"/>
        </w:rPr>
        <w:t>Наличие животных на территории сельского поселения:</w:t>
      </w:r>
    </w:p>
    <w:p w:rsidR="00984429" w:rsidRPr="00EF7C8C" w:rsidRDefault="00984429" w:rsidP="00E2368F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16"/>
        <w:gridCol w:w="1160"/>
        <w:gridCol w:w="1160"/>
        <w:gridCol w:w="1140"/>
      </w:tblGrid>
      <w:tr w:rsidR="008D55DA" w:rsidRPr="001423AF" w:rsidTr="00FF2DE0">
        <w:trPr>
          <w:trHeight w:val="305"/>
        </w:trPr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животных (гол.)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E2368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E2368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</w:t>
            </w: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1423AF" w:rsidRDefault="008D55DA" w:rsidP="00E2368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КРС всего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1118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1169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1149</w:t>
            </w:r>
          </w:p>
        </w:tc>
      </w:tr>
      <w:tr w:rsidR="008D55DA" w:rsidRPr="001423AF" w:rsidTr="00FF2DE0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т.ч. 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1118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1169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1149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коров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555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584</w:t>
            </w:r>
          </w:p>
        </w:tc>
      </w:tr>
      <w:tr w:rsidR="008D55DA" w:rsidRPr="001423AF" w:rsidTr="00FF2DE0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555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584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свиней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339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ЛПХ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339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379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Лошадей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282</w:t>
            </w:r>
          </w:p>
        </w:tc>
      </w:tr>
      <w:tr w:rsidR="008D55DA" w:rsidRPr="001423AF" w:rsidTr="00FF2DE0">
        <w:trPr>
          <w:trHeight w:val="295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Овец,  коз  всего: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521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653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</w:t>
            </w:r>
          </w:p>
        </w:tc>
      </w:tr>
    </w:tbl>
    <w:p w:rsidR="0014085A" w:rsidRDefault="0014085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последний год  наблюдается тенденции снижения поголовья животных в частном секторе.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Причины, сдерживающие развитие личных подсобных хозяйств, следующие: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Нет организованного закупа сельскохозяйственной продукции; 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Высокая себестоимость с/</w:t>
      </w:r>
      <w:proofErr w:type="spellStart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продукции, и ее низкая закупочная цена.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Проблемы: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сельские жители недостаточно осведомлены о своих правах на землю и имущество. 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владельцы ЛПХ, предприниматели испытывают острый дефицит финансово-кредитных ресурсов в силу недостаточной государственной поддержки этого сектора экономики; </w:t>
      </w:r>
    </w:p>
    <w:p w:rsidR="00E2368F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 налажена эффективная система сбыта продукции, материально-технического и производственн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обслуживания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ФХ и ЛПХ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поселении не производятся централизованные муниципальные закупки в хозяйствах молока, картофеля, овощей и других сельскохозяйственных продуктов. Владельцы ЛПХ вынуждены реализовывать продукцию самостоятельно или продавать частным перекупщикам и заготовителям.  Отсутствие кооперативов по закупке продукции тормозит как увеличению численности поголовья скота, так и увеличению земельных площадей под картофель и овощи;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Способствуя и регулируя процесс развития ЛПХ в поселении можно решать эту проблему.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животноводства и огородничества, как одно из  направлений развития ЛПХ.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продукции  животноводства  в  личных подсобных хозяйствах является приоритетным направлением в решении главного вопроса - </w:t>
      </w:r>
      <w:proofErr w:type="spellStart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самозанятость</w:t>
      </w:r>
      <w:proofErr w:type="spellEnd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проблему,  возможно,  решить следующим путем: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повышения  племенной  ценности молодняка крупнорогатого скота, находящегося в личных подсобных хозяйствах, и экономической эффективности производства животноводческой продукции необходимо: </w:t>
      </w:r>
    </w:p>
    <w:p w:rsidR="008D55DA" w:rsidRPr="00EF030B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="00E236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необходимо  поддерживать инициативу граждан,  которые сегодня оказывают услуги по заг</w:t>
      </w:r>
      <w:r w:rsidR="00E236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отовке кормов, вспашке огородов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55DA" w:rsidRPr="00154E01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-   создавать условия для создан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и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бытовых кооперативов на территории   поселения.</w:t>
      </w:r>
    </w:p>
    <w:p w:rsidR="005131E6" w:rsidRPr="005131E6" w:rsidRDefault="005131E6" w:rsidP="0014085A">
      <w:pPr>
        <w:pStyle w:val="2"/>
        <w:spacing w:before="0" w:after="0"/>
        <w:ind w:firstLine="567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r w:rsidRPr="005131E6">
        <w:rPr>
          <w:i/>
          <w:iCs/>
          <w:kern w:val="1"/>
          <w:sz w:val="24"/>
          <w:szCs w:val="24"/>
          <w:shd w:val="clear" w:color="auto" w:fill="FFFFFF"/>
        </w:rPr>
        <w:t>Жилищный фонд и жилищное строительство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Общая площадь жилищного фонда Молькинского муниципального образования по данным на 01.01.201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31E6">
        <w:rPr>
          <w:rFonts w:ascii="Times New Roman" w:hAnsi="Times New Roman" w:cs="Times New Roman"/>
          <w:sz w:val="24"/>
          <w:szCs w:val="24"/>
        </w:rPr>
        <w:t xml:space="preserve"> г. составила – 29,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31E6">
        <w:rPr>
          <w:rFonts w:ascii="Times New Roman" w:hAnsi="Times New Roman" w:cs="Times New Roman"/>
          <w:sz w:val="24"/>
          <w:szCs w:val="24"/>
        </w:rPr>
        <w:t xml:space="preserve"> тыс. м</w:t>
      </w:r>
      <w:proofErr w:type="gramStart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, что соответствует порядка 11 % от общего жилищного фонда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района.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На территории поселения расположено 468 домовладений, из них 76 – пустующих. Весь жилищный фонд находится в частной собственности и представлен индивидуальными жилыми домами с возможностью ведения приусадебного хозяйства. Средняя величина приусадебного участка составляет 20 соток. Средняя жилищная обеспеченность - </w:t>
      </w:r>
      <w:smartTag w:uri="urn:schemas-microsoft-com:office:smarttags" w:element="metricconverter">
        <w:smartTagPr>
          <w:attr w:name="ProductID" w:val="19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19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 общей площади на одного человека, средняя плотность населения – 8 чел./га. </w:t>
      </w:r>
      <w:r w:rsidRPr="005131E6">
        <w:rPr>
          <w:rFonts w:ascii="Times New Roman" w:hAnsi="Times New Roman" w:cs="Times New Roman"/>
          <w:bCs/>
          <w:kern w:val="1"/>
          <w:sz w:val="24"/>
          <w:szCs w:val="24"/>
        </w:rPr>
        <w:t xml:space="preserve">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Территории, занимаемые жилой застройкой и показанные на опорном плане, составляют </w:t>
      </w:r>
      <w:smartTag w:uri="urn:schemas-microsoft-com:office:smarttags" w:element="metricconverter">
        <w:smartTagPr>
          <w:attr w:name="ProductID" w:val="191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191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 и распределены следующим образом: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с. Молька – </w:t>
      </w:r>
      <w:smartTag w:uri="urn:schemas-microsoft-com:office:smarttags" w:element="metricconverter">
        <w:smartTagPr>
          <w:attr w:name="ProductID" w:val="63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63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259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259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39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39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124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124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Халюты – </w:t>
      </w:r>
      <w:smartTag w:uri="urn:schemas-microsoft-com:office:smarttags" w:element="metricconverter">
        <w:smartTagPr>
          <w:attr w:name="ProductID" w:val="24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24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111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111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44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44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92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92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Ясачная-Хайрюзовка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21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21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82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82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/га.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Средняя плотность жилищного фонда по муниципальному образованию в целом составляет – </w:t>
      </w:r>
      <w:smartTag w:uri="urn:schemas-microsoft-com:office:smarttags" w:element="metricconverter">
        <w:smartTagPr>
          <w:attr w:name="ProductID" w:val="155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155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/га.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По материалу стен все здания – деревянные. Большинство жилых домов было возведено в 1960-е годы.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Удельный вес ветхого и аварийного жилищного фонда, в том числе с износом более 65 % составил в 2011г. – 9,9 тыс. м</w:t>
      </w:r>
      <w:proofErr w:type="gramStart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 или порядка 33 % от всего жилищного фонда.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Уровень благоустройства жилищного фонда Молькинского муниципального образования очень низкий. Жилищный фонд не оборудован канализацией, центральным отоплением, газоснабжением.</w:t>
      </w:r>
    </w:p>
    <w:tbl>
      <w:tblPr>
        <w:tblStyle w:val="ad"/>
        <w:tblW w:w="9656" w:type="dxa"/>
        <w:tblLook w:val="04A0"/>
      </w:tblPr>
      <w:tblGrid>
        <w:gridCol w:w="979"/>
        <w:gridCol w:w="6500"/>
        <w:gridCol w:w="2177"/>
      </w:tblGrid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№ 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2177" w:type="dxa"/>
            <w:hideMark/>
          </w:tcPr>
          <w:p w:rsidR="008D55DA" w:rsidRPr="00AE53CF" w:rsidRDefault="008D55DA" w:rsidP="00E236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01.01. 201</w:t>
            </w:r>
            <w:r w:rsidR="00E2368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г.</w:t>
            </w:r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3</w:t>
            </w:r>
          </w:p>
        </w:tc>
      </w:tr>
      <w:tr w:rsidR="008D55DA" w:rsidRPr="00AE53CF" w:rsidTr="00FF2DE0">
        <w:trPr>
          <w:trHeight w:val="241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Средний размер семьи, чел.</w:t>
            </w:r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8D55DA" w:rsidRPr="00AE53CF" w:rsidTr="00FF2DE0">
        <w:trPr>
          <w:trHeight w:val="274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Общий жилой фонд, м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лощади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  в т.ч.</w:t>
            </w:r>
          </w:p>
        </w:tc>
        <w:tc>
          <w:tcPr>
            <w:tcW w:w="2177" w:type="dxa"/>
            <w:hideMark/>
          </w:tcPr>
          <w:p w:rsidR="008D55DA" w:rsidRPr="00AE53CF" w:rsidRDefault="00767996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29,7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тыс. м</w:t>
            </w:r>
            <w:proofErr w:type="gramStart"/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частный</w:t>
            </w:r>
          </w:p>
        </w:tc>
        <w:tc>
          <w:tcPr>
            <w:tcW w:w="2177" w:type="dxa"/>
            <w:hideMark/>
          </w:tcPr>
          <w:p w:rsidR="008D55DA" w:rsidRPr="00AE53CF" w:rsidRDefault="00767996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29,7 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тыс. м</w:t>
            </w:r>
            <w:proofErr w:type="gramStart"/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Ветхий жилой фонд, м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лощади</w:t>
            </w:r>
            <w:proofErr w:type="spellEnd"/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</w:tr>
    </w:tbl>
    <w:p w:rsidR="0084118F" w:rsidRDefault="0084118F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Жители </w:t>
      </w:r>
      <w:r w:rsidR="0076799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 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участвуют в  программе по обеспечению жильем: "Устойчивое развитие сельских территорий на 2014-2017годы и на период до 2020 года" средства поступают из федерального и областного бюджета и выделяются гражданам на строительство приобретение жилья до 70% от стоимости  построенного приобретенного жилья  в виде безвозмездных субсидий.</w:t>
      </w:r>
    </w:p>
    <w:p w:rsidR="0084118F" w:rsidRPr="0084118F" w:rsidRDefault="0084118F" w:rsidP="0084118F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84118F">
        <w:rPr>
          <w:rFonts w:ascii="Times New Roman" w:hAnsi="Times New Roman" w:cs="Times New Roman"/>
          <w:sz w:val="24"/>
          <w:szCs w:val="24"/>
        </w:rPr>
        <w:t xml:space="preserve">Новое жилищное строительство предусматривается индивидуальными домами с возможностью ведения личного подсобного хозяйства. </w:t>
      </w:r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>Объём нового жилищного строительства в течение расчётного срока определен в размере – 21,8 тыс. м</w:t>
      </w:r>
      <w:proofErr w:type="gramStart"/>
      <w:r w:rsidRPr="0084118F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>2</w:t>
      </w:r>
      <w:proofErr w:type="gramEnd"/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>, на первую очередь – 8,3 тыс. м</w:t>
      </w:r>
      <w:r w:rsidRPr="0084118F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>2</w:t>
      </w:r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. </w:t>
      </w:r>
    </w:p>
    <w:p w:rsidR="0084118F" w:rsidRPr="005446FF" w:rsidRDefault="0084118F" w:rsidP="0084118F">
      <w:pPr>
        <w:pStyle w:val="a5"/>
        <w:spacing w:after="0"/>
        <w:ind w:firstLine="720"/>
        <w:jc w:val="both"/>
      </w:pPr>
      <w:r w:rsidRPr="005446FF">
        <w:rPr>
          <w:bCs/>
        </w:rPr>
        <w:t>Всего для нового строительства</w:t>
      </w:r>
      <w:r w:rsidRPr="005446FF">
        <w:rPr>
          <w:b/>
          <w:bCs/>
        </w:rPr>
        <w:t xml:space="preserve"> </w:t>
      </w:r>
      <w:r w:rsidRPr="005446FF">
        <w:t xml:space="preserve">в течение расчётного срока потребуется </w:t>
      </w:r>
      <w:smartTag w:uri="urn:schemas-microsoft-com:office:smarttags" w:element="metricconverter">
        <w:smartTagPr>
          <w:attr w:name="ProductID" w:val="84 га"/>
        </w:smartTagPr>
        <w:r w:rsidRPr="005446FF">
          <w:t>84 га</w:t>
        </w:r>
      </w:smartTag>
      <w:r w:rsidRPr="005446FF">
        <w:t xml:space="preserve"> территорий, при средней плотности застройки 250 м</w:t>
      </w:r>
      <w:proofErr w:type="gramStart"/>
      <w:r w:rsidRPr="005446FF">
        <w:rPr>
          <w:vertAlign w:val="superscript"/>
        </w:rPr>
        <w:t>2</w:t>
      </w:r>
      <w:proofErr w:type="gramEnd"/>
      <w:r w:rsidRPr="005446FF">
        <w:t>/га.</w:t>
      </w:r>
    </w:p>
    <w:p w:rsidR="0084118F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услугам  </w:t>
      </w:r>
      <w:proofErr w:type="gramStart"/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gramEnd"/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предоставляемым  в поселении  относится водоснабжение. </w:t>
      </w:r>
    </w:p>
    <w:p w:rsidR="0084118F" w:rsidRPr="0084118F" w:rsidRDefault="0084118F" w:rsidP="0084118F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8F">
        <w:rPr>
          <w:rFonts w:ascii="Times New Roman" w:hAnsi="Times New Roman" w:cs="Times New Roman"/>
          <w:sz w:val="24"/>
          <w:szCs w:val="24"/>
        </w:rPr>
        <w:t>В настоящее время хозяйственно-питьевое водоснабжение осуществляется полностью за счет ресурсов подземных вод. Централизованное водоснабжение отсутствует. Общее водопотребление составляет ~ 120 тыс. м</w:t>
      </w:r>
      <w:r w:rsidRPr="0084118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4118F">
        <w:rPr>
          <w:rFonts w:ascii="Times New Roman" w:hAnsi="Times New Roman" w:cs="Times New Roman"/>
          <w:sz w:val="24"/>
          <w:szCs w:val="24"/>
        </w:rPr>
        <w:t>/год.</w:t>
      </w:r>
    </w:p>
    <w:p w:rsidR="0084118F" w:rsidRDefault="0084118F" w:rsidP="0084118F">
      <w:pPr>
        <w:pStyle w:val="a5"/>
        <w:spacing w:before="40" w:after="40"/>
        <w:ind w:firstLine="709"/>
        <w:jc w:val="both"/>
      </w:pPr>
      <w:r w:rsidRPr="008C6F5A">
        <w:rPr>
          <w:bCs/>
          <w:iCs/>
        </w:rPr>
        <w:t>Расчётные расходы воды на нужды населения</w:t>
      </w:r>
      <w:r>
        <w:t xml:space="preserve"> подсчитаны по нормативам </w:t>
      </w:r>
      <w:proofErr w:type="spellStart"/>
      <w:r>
        <w:t>СНиП</w:t>
      </w:r>
      <w:proofErr w:type="spellEnd"/>
      <w:r>
        <w:t xml:space="preserve"> 2.04.02-84*. Благоустройство жилой застройки принято следующим: </w:t>
      </w:r>
    </w:p>
    <w:p w:rsidR="0084118F" w:rsidRDefault="0084118F" w:rsidP="009A262E">
      <w:pPr>
        <w:pStyle w:val="a5"/>
        <w:tabs>
          <w:tab w:val="left" w:pos="3780"/>
          <w:tab w:val="center" w:pos="4950"/>
        </w:tabs>
        <w:ind w:firstLine="709"/>
        <w:jc w:val="both"/>
        <w:rPr>
          <w:b/>
          <w:bCs/>
          <w:i/>
          <w:iCs/>
        </w:rPr>
      </w:pPr>
      <w:r w:rsidRPr="00A21457">
        <w:rPr>
          <w:bCs/>
          <w:iCs/>
        </w:rPr>
        <w:t xml:space="preserve">Сводные показатели расчетных расходов воды питьевого качества по системе </w:t>
      </w:r>
      <w:r>
        <w:rPr>
          <w:bCs/>
          <w:iCs/>
        </w:rPr>
        <w:t xml:space="preserve">водоснабжения </w:t>
      </w:r>
      <w:r w:rsidRPr="001D026E">
        <w:rPr>
          <w:bCs/>
          <w:iCs/>
        </w:rPr>
        <w:t>Молькинского</w:t>
      </w:r>
      <w:r>
        <w:rPr>
          <w:bCs/>
          <w:iCs/>
        </w:rPr>
        <w:t xml:space="preserve"> сельского</w:t>
      </w:r>
      <w:r w:rsidRPr="00A21457">
        <w:rPr>
          <w:bCs/>
          <w:iCs/>
        </w:rPr>
        <w:t xml:space="preserve"> подсчитаны и составляют</w:t>
      </w:r>
      <w:r>
        <w:rPr>
          <w:b/>
          <w:bCs/>
          <w:i/>
          <w:iCs/>
        </w:rPr>
        <w:t xml:space="preserve"> </w:t>
      </w:r>
      <w:r>
        <w:t>(округлённо)</w:t>
      </w:r>
      <w:r w:rsidRPr="009770B6">
        <w:rPr>
          <w:bCs/>
          <w:iCs/>
        </w:rPr>
        <w:t>:</w:t>
      </w:r>
    </w:p>
    <w:tbl>
      <w:tblPr>
        <w:tblW w:w="0" w:type="auto"/>
        <w:tblLook w:val="01E0"/>
      </w:tblPr>
      <w:tblGrid>
        <w:gridCol w:w="5148"/>
        <w:gridCol w:w="4139"/>
      </w:tblGrid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871FDC" w:rsidRDefault="0084118F" w:rsidP="00692BF0">
            <w:pPr>
              <w:pStyle w:val="a5"/>
              <w:jc w:val="both"/>
            </w:pPr>
            <w:r w:rsidRPr="003E25CA">
              <w:sym w:font="Symbol" w:char="F0B7"/>
            </w:r>
            <w:r w:rsidRPr="002154CC">
              <w:t xml:space="preserve"> на </w:t>
            </w:r>
            <w:r w:rsidRPr="003E25CA">
              <w:rPr>
                <w:lang w:val="en-US"/>
              </w:rPr>
              <w:t>I</w:t>
            </w:r>
            <w:r w:rsidRPr="002154CC">
              <w:t xml:space="preserve"> очередь строительства 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jc w:val="both"/>
              <w:rPr>
                <w:b/>
                <w:bCs/>
                <w:i/>
                <w:iCs/>
              </w:rPr>
            </w:pP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 xml:space="preserve">- </w:t>
            </w:r>
            <w:proofErr w:type="gramStart"/>
            <w:r w:rsidRPr="00C96BA9">
              <w:t>среднесуточные</w:t>
            </w:r>
            <w:proofErr w:type="gramEnd"/>
            <w:r w:rsidRPr="00C96BA9">
              <w:t xml:space="preserve"> (за год)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31</w:t>
            </w:r>
            <w:r w:rsidRPr="00C96BA9">
              <w:t xml:space="preserve">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>- в сутки максимального водопотребления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37</w:t>
            </w:r>
            <w:r w:rsidRPr="00C96BA9">
              <w:t xml:space="preserve"> 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jc w:val="both"/>
              <w:rPr>
                <w:b/>
                <w:bCs/>
                <w:i/>
                <w:iCs/>
              </w:rPr>
            </w:pPr>
            <w:r w:rsidRPr="003E25CA">
              <w:sym w:font="Symbol" w:char="F0B7"/>
            </w:r>
            <w:r w:rsidRPr="00C96BA9">
              <w:t xml:space="preserve"> на расчётный срок 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 xml:space="preserve">- </w:t>
            </w:r>
            <w:proofErr w:type="gramStart"/>
            <w:r w:rsidRPr="00C96BA9">
              <w:t>среднесуточные</w:t>
            </w:r>
            <w:proofErr w:type="gramEnd"/>
            <w:r w:rsidRPr="00C96BA9">
              <w:t xml:space="preserve"> (за год)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39</w:t>
            </w:r>
            <w:r w:rsidRPr="00C96BA9">
              <w:t xml:space="preserve">  тыс. м</w:t>
            </w:r>
            <w:r w:rsidRPr="003E25CA">
              <w:rPr>
                <w:vertAlign w:val="superscript"/>
              </w:rPr>
              <w:t>3</w:t>
            </w:r>
            <w:r w:rsidRPr="00C96BA9">
              <w:t>сут</w:t>
            </w:r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C96BA9" w:rsidRDefault="0084118F" w:rsidP="00692BF0">
            <w:pPr>
              <w:pStyle w:val="a5"/>
              <w:ind w:firstLine="360"/>
              <w:jc w:val="both"/>
            </w:pPr>
            <w:r w:rsidRPr="00C96BA9">
              <w:t>- в сутки максимального водопотребления</w:t>
            </w:r>
            <w:r>
              <w:t>.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45</w:t>
            </w:r>
            <w:r w:rsidRPr="00C96BA9">
              <w:t xml:space="preserve">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</w:tbl>
    <w:p w:rsidR="008D55DA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среды проживания населения  поселения 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задача,  улучшение  качества  предоставляемых  услуг. </w:t>
      </w:r>
    </w:p>
    <w:p w:rsidR="008D55DA" w:rsidRPr="00154E01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э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лектроснабжение и водоснабжение</w:t>
      </w: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132716915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целью Программы развития  социальной   инфраструктуры  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Молькинского муниципального образования </w:t>
      </w:r>
      <w:proofErr w:type="spellStart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на 201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 является устойчивое повышение качества жизни нынешних и будущих поколений жителей и благополучие развития  сельского   поселения  через устойчивое развитие территории в социальной и экономической сфере.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целей в среднесрочной перспективе необходимо решить следующие задачи: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развить и расширить сферу информационно-консультационного и правового обслуживания населения;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отремонтировать дороги внутри  населенны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пунктах</w:t>
      </w:r>
      <w:proofErr w:type="gram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улучшить состояние здоровья населения  путем  вовлечения  в  спортивную  и  культурную  жизнь  сельского 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6. активизация культурной деятельности;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развить личные подсобные хозяйства;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создать условия для безопасного проживания населения на территории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повышение качества и  уровня жизни населения, его занятости и </w:t>
      </w:r>
      <w:proofErr w:type="spellStart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самозанятости</w:t>
      </w:r>
      <w:proofErr w:type="spell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кредитной кооперации, личных подсобных хозяйств, торговой инфраструктуры и сферы услуг.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и качество жизни населения должны  рассматриваются как степень удовлетворения материальных и духовных потребностей людей, достигаемых  за счет создания экономических и материальных условий и возможностей, которые характеризуются соотношением уровня доходов и стоимости жизни.</w:t>
      </w:r>
    </w:p>
    <w:bookmarkEnd w:id="6"/>
    <w:p w:rsidR="008D55DA" w:rsidRPr="00AE53CF" w:rsidRDefault="00BA110F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8D55DA" w:rsidRPr="00AE53CF" w:rsidRDefault="008D55DA" w:rsidP="008D55DA">
      <w:pPr>
        <w:spacing w:after="0" w:line="240" w:lineRule="auto"/>
        <w:ind w:left="9" w:firstLine="558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Экономические:</w:t>
      </w:r>
    </w:p>
    <w:p w:rsidR="008D55DA" w:rsidRPr="00AE53CF" w:rsidRDefault="008D55DA" w:rsidP="008D5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    Содействие развитию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 на взаимовыгодных условиях.  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          </w:t>
      </w:r>
    </w:p>
    <w:p w:rsidR="008D55DA" w:rsidRPr="00AE53CF" w:rsidRDefault="008D55DA" w:rsidP="008D5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 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Социальные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  Развитие социальной инфраструктуры, образования, здравоохранения, культуры, физкультуры и спорта: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участие в отраслевых  районных, областных программах, Российских грантах по развитию и укреплению данных отраслей;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культуры,  на территории поселения). 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   Развитие личного подворья граждан, как источника доходов населения.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привлечение льготных кредитов из областного бюджета на развитие личных подсобных хозяйств;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-привлечение средств из районного бюджета  на восстановление пастбищ;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-помощь населению в реализации мяса с личных подсобных хозяйств;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-помощь членам их семей в устройстве на работу;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4.    Содействие в обеспечении социальной поддержки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слабозащищенным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слоям населения: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-консультирование, помощь в получении субсидий, пособий различных льготных выплат;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жилья);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5.   Привлечение средств из областного и федерального бюджетов на укрепление жилищно-коммунальной сферы: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 по ремонту и строительству жилья;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по программе</w:t>
      </w:r>
      <w:r w:rsidR="0098442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"Устойчивое развитие сельских территорий на 2014-2017годы и на период до 2020 года",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работающими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проживающими на территории поселения;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6.   Привлечение средств  из областного и федерального бюджетов на строительство и ремонт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внутри-поселковых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дорог.</w:t>
      </w:r>
    </w:p>
    <w:p w:rsidR="008D55DA" w:rsidRPr="00AE53CF" w:rsidRDefault="00CB0F8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  Привлечение средств из бюджетов различных уровней для благоустройства сел поселения.</w:t>
      </w:r>
    </w:p>
    <w:p w:rsidR="008D55DA" w:rsidRPr="0075679F" w:rsidRDefault="008D55DA" w:rsidP="008D55DA">
      <w:pPr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bookmarkStart w:id="7" w:name="_Toc132715995"/>
      <w:bookmarkEnd w:id="7"/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1.4. Оценка нормативно-правовой базы, необходимой для функционирования и развития социальной инфраструктуры поселения</w:t>
      </w:r>
    </w:p>
    <w:p w:rsidR="008D55DA" w:rsidRPr="000C6CD9" w:rsidRDefault="008D55DA" w:rsidP="00CB0F8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Программа комплексного развития социальной инфраструктуры 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Молькинского муниципального образования </w:t>
      </w:r>
      <w:proofErr w:type="spellStart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Усть-Удинского</w:t>
      </w:r>
      <w:proofErr w:type="spellEnd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района разработана на основании и с учётом следующих правовых актов:</w:t>
      </w:r>
    </w:p>
    <w:p w:rsidR="008D55DA" w:rsidRPr="000C6CD9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0C6CD9">
        <w:rPr>
          <w:color w:val="000000"/>
          <w:szCs w:val="20"/>
          <w:lang w:val="ru-RU" w:eastAsia="ru-RU"/>
        </w:rPr>
        <w:t>Градостроительный кодекс Российской Федерации от 29 декабря 2004 года №190-ФЗ.</w:t>
      </w:r>
    </w:p>
    <w:p w:rsidR="008D55DA" w:rsidRPr="000C6CD9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0C6CD9">
        <w:rPr>
          <w:color w:val="000000"/>
          <w:szCs w:val="20"/>
          <w:lang w:val="ru-RU" w:eastAsia="ru-RU"/>
        </w:rPr>
        <w:t>Постановление Правительства Российской Федерации от 1 октября 2015 года  № 1050 «Об утверждении требований к программам комплексного развития социальной инфраструктуры поселений, городских округов».</w:t>
      </w:r>
    </w:p>
    <w:p w:rsidR="008D55DA" w:rsidRPr="00CB0F8A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lang w:val="ru-RU" w:eastAsia="ru-RU"/>
        </w:rPr>
      </w:pPr>
      <w:r w:rsidRPr="00CB0F8A">
        <w:rPr>
          <w:color w:val="000000"/>
          <w:lang w:val="ru-RU" w:eastAsia="ru-RU"/>
        </w:rPr>
        <w:t>Закон от 5 декабря 2014 года № 145-ОЗ «Об отдельных вопросах осуществления стратегического планирования в Иркутской области».</w:t>
      </w:r>
    </w:p>
    <w:p w:rsidR="00CB0F8A" w:rsidRPr="00CB0F8A" w:rsidRDefault="008D55DA" w:rsidP="00984429">
      <w:pPr>
        <w:tabs>
          <w:tab w:val="left" w:pos="851"/>
          <w:tab w:val="left" w:pos="34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Генеральный план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Молькинского муниципального образования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CB0F8A"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утвержденный решением  Думы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Молькинского муниципального образования 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B0F8A"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0F8A" w:rsidRPr="00CB0F8A">
        <w:rPr>
          <w:rFonts w:ascii="Times New Roman" w:hAnsi="Times New Roman" w:cs="Times New Roman"/>
          <w:sz w:val="24"/>
          <w:szCs w:val="24"/>
        </w:rPr>
        <w:t>26.04.2013г. № 5/2 -ДП</w:t>
      </w:r>
    </w:p>
    <w:p w:rsidR="008D55DA" w:rsidRPr="00CB0F8A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CB0F8A">
        <w:rPr>
          <w:color w:val="000000"/>
          <w:szCs w:val="20"/>
          <w:lang w:val="ru-RU" w:eastAsia="ru-RU"/>
        </w:rPr>
        <w:t xml:space="preserve">Реализация мероприятий настоящей программы позволит обеспечить развитие социальной инфраструктуры  </w:t>
      </w:r>
      <w:r w:rsidR="00CB0F8A" w:rsidRPr="00CB0F8A">
        <w:rPr>
          <w:color w:val="000000"/>
          <w:lang w:val="ru-RU" w:eastAsia="ru-RU"/>
        </w:rPr>
        <w:t>Молькинского муниципального образования</w:t>
      </w:r>
      <w:r w:rsidRPr="00CB0F8A">
        <w:rPr>
          <w:color w:val="000000"/>
          <w:szCs w:val="20"/>
          <w:lang w:val="ru-RU" w:eastAsia="ru-RU"/>
        </w:rPr>
        <w:t>, повысить уровень жизни населения, сократить миграционный отток  квалифицированных трудовых ресурсах.</w:t>
      </w:r>
    </w:p>
    <w:p w:rsidR="008D55DA" w:rsidRPr="000C6CD9" w:rsidRDefault="008D55DA" w:rsidP="00CB0F8A">
      <w:pP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Программный метод, а именно разработка  программы комплексного развития социальной инфраструктуры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на 2016-20</w:t>
      </w:r>
      <w:r w:rsidR="00053D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30</w:t>
      </w: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годы, требуется для утверждения перечня планируемых к строительству и нуждающихся в реконструкции и ремонте социальных объектов, расположенных на территории сельского поселения, а также для определения объема и порядка финансирования данных работ за счет дополнительных поступлений.</w:t>
      </w:r>
    </w:p>
    <w:p w:rsidR="008D55DA" w:rsidRPr="0075679F" w:rsidRDefault="008D55DA" w:rsidP="008D55DA">
      <w:pPr>
        <w:spacing w:before="240" w:after="1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ab/>
      </w: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2.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</w:t>
      </w:r>
    </w:p>
    <w:p w:rsidR="008D55DA" w:rsidRPr="00AE53CF" w:rsidRDefault="008D55DA" w:rsidP="00CB0F8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8D55DA" w:rsidRPr="00AE53CF" w:rsidRDefault="008D55DA" w:rsidP="00CB0F8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  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8D55DA" w:rsidRDefault="00CB0F8A" w:rsidP="00CB0F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ероприятия Программы социального развития </w:t>
      </w:r>
      <w:r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 муниципального образования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основных программных мероприятий на период </w:t>
      </w:r>
      <w:r w:rsidR="008D55D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201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="008D55D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</w:t>
      </w:r>
      <w:r w:rsidR="00053D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30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3.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Финансирование входящих в Программу мероприятий осуществляется за счет средств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федерального бюджета, 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Иркутской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области, бюджета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 муниципального образования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Прогнозный общий объем финансирован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ия Программы на период 201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-202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годов составляет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54380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тыс. руб., в том числе по годам: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2018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330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ублей; 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2019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2600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ублей;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2020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12000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2021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13350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2022-20</w:t>
      </w:r>
      <w:r w:rsidR="00053DD4">
        <w:rPr>
          <w:rFonts w:ascii="Times New Roman" w:eastAsia="Times New Roman" w:hAnsi="Times New Roman" w:cs="Times New Roman"/>
          <w:sz w:val="24"/>
          <w:szCs w:val="20"/>
          <w:lang w:eastAsia="ru-RU"/>
        </w:rPr>
        <w:t>30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годы -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26100</w:t>
      </w:r>
      <w:r w:rsidR="00053DD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тыс</w:t>
      </w:r>
      <w:proofErr w:type="gramStart"/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ублей,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средства уточняются при формировании бюджета на очередной финансовый год. </w:t>
      </w:r>
    </w:p>
    <w:p w:rsidR="008D55DA" w:rsidRPr="00DE6CA7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На реализацию мероприятий могут привлекаться также другие источники.</w:t>
      </w:r>
    </w:p>
    <w:p w:rsidR="008D55DA" w:rsidRPr="004D66B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  Мероприятия программы реализуются на основе государственных контрактов (договоров), заключаемых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нужд.</w:t>
      </w:r>
    </w:p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D55DA" w:rsidSect="006674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4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93"/>
        <w:gridCol w:w="2835"/>
        <w:gridCol w:w="713"/>
        <w:gridCol w:w="1140"/>
        <w:gridCol w:w="1423"/>
        <w:gridCol w:w="1133"/>
        <w:gridCol w:w="983"/>
        <w:gridCol w:w="9"/>
        <w:gridCol w:w="1275"/>
        <w:gridCol w:w="1274"/>
        <w:gridCol w:w="1697"/>
        <w:gridCol w:w="1982"/>
      </w:tblGrid>
      <w:tr w:rsidR="008D55DA" w:rsidRPr="004D66B0" w:rsidTr="00692BF0">
        <w:trPr>
          <w:trHeight w:val="287"/>
          <w:tblHeader/>
        </w:trPr>
        <w:tc>
          <w:tcPr>
            <w:tcW w:w="15457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Таблица 3. Объемы и источники финансирования мероприятий Программы</w:t>
            </w:r>
          </w:p>
        </w:tc>
      </w:tr>
      <w:tr w:rsidR="008D55DA" w:rsidRPr="004D66B0" w:rsidTr="00692BF0">
        <w:trPr>
          <w:trHeight w:val="287"/>
          <w:tblHeader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</w:t>
            </w:r>
            <w:proofErr w:type="gram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697" w:type="dxa"/>
            <w:vMerge w:val="restart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</w:tr>
      <w:tr w:rsidR="008D55DA" w:rsidRPr="004D66B0" w:rsidTr="00692BF0">
        <w:trPr>
          <w:trHeight w:val="25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7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28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697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315"/>
          <w:tblHeader/>
        </w:trPr>
        <w:tc>
          <w:tcPr>
            <w:tcW w:w="99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7" w:type="dxa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D55DA" w:rsidRPr="004D66B0" w:rsidTr="00692BF0">
        <w:trPr>
          <w:trHeight w:val="427"/>
        </w:trPr>
        <w:tc>
          <w:tcPr>
            <w:tcW w:w="99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Программа комплексного развития социальной инфраструктуры 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Молькинского муниципального образования </w:t>
            </w:r>
            <w:proofErr w:type="spellStart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района Иркутской области на 201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-202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годы.</w:t>
            </w:r>
          </w:p>
        </w:tc>
      </w:tr>
      <w:tr w:rsidR="008D55DA" w:rsidRPr="004D66B0" w:rsidTr="00692BF0">
        <w:trPr>
          <w:trHeight w:val="427"/>
        </w:trPr>
        <w:tc>
          <w:tcPr>
            <w:tcW w:w="99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Развитие социальной инфраструктуры 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 муниципального образования</w:t>
            </w:r>
          </w:p>
        </w:tc>
      </w:tr>
      <w:tr w:rsidR="008D55DA" w:rsidRPr="004D66B0" w:rsidTr="00692BF0">
        <w:trPr>
          <w:trHeight w:val="409"/>
        </w:trPr>
        <w:tc>
          <w:tcPr>
            <w:tcW w:w="99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Задача: 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Развитие социальной инфраструктуры, образования, здравоохранения, культуры, физкультуры и спорта</w:t>
            </w:r>
          </w:p>
        </w:tc>
      </w:tr>
      <w:tr w:rsidR="008D55DA" w:rsidRPr="004D66B0" w:rsidTr="00692BF0">
        <w:trPr>
          <w:trHeight w:val="45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ACF" w:rsidRPr="00692BF0" w:rsidRDefault="00013ACF" w:rsidP="00013AC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BF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обустройство детской спортивной площадки </w:t>
            </w:r>
            <w:proofErr w:type="spellStart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алюты</w:t>
            </w:r>
            <w:proofErr w:type="spellEnd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r w:rsidR="00CB0F8A" w:rsidRP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Молькинского </w:t>
            </w:r>
            <w:r w:rsid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1164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5DA" w:rsidRPr="00692BF0" w:rsidRDefault="008D55D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F0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BF0" w:rsidRPr="00692BF0" w:rsidRDefault="00692BF0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47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1.1.2</w:t>
            </w:r>
          </w:p>
        </w:tc>
        <w:tc>
          <w:tcPr>
            <w:tcW w:w="14464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Задача: </w:t>
            </w:r>
            <w:r w:rsidRPr="00D75F5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Сохранение объектов культуры и активизация культурной деятельности </w:t>
            </w:r>
          </w:p>
        </w:tc>
      </w:tr>
      <w:tr w:rsidR="00CB0F8A" w:rsidRPr="004D66B0" w:rsidTr="00692BF0">
        <w:trPr>
          <w:trHeight w:val="44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13ACF" w:rsidRDefault="00CB0F8A" w:rsidP="00013ACF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</w:t>
            </w:r>
            <w:r w:rsidR="00013A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Дома культуры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382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29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11880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D75F53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351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12870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27600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27090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14464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 w:rsidRPr="00D75F5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Сохранение объектов культуры и активизация культурной деятельности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13ACF" w:rsidRDefault="00CB0F8A" w:rsidP="00013ACF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Проектирование и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сельского клуба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объекта</w:t>
            </w: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345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B0F8A" w:rsidRPr="00692BF0" w:rsidRDefault="00CB0F8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22140</w:t>
            </w:r>
            <w:r w:rsidR="00CB0F8A" w:rsidRPr="00D75F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F0" w:rsidRPr="004D66B0" w:rsidTr="00053DD4">
        <w:trPr>
          <w:trHeight w:val="1545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692BF0" w:rsidRPr="007C676D" w:rsidRDefault="00692BF0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22140</w:t>
            </w:r>
            <w:r w:rsidRPr="00D75F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2BF0" w:rsidRPr="007C676D" w:rsidRDefault="00692BF0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521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1.1.3.2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Проектирование и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строительство многофункциональной спортивной площадки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  <w:r w:rsidR="00013A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85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CB0F8A" w:rsidRPr="00692BF0" w:rsidRDefault="00CB0F8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55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Проектирование и с</w:t>
            </w:r>
            <w:r w:rsidRPr="004D66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троительство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объектов</w:t>
            </w: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3850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3465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1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 по основным мероприятиям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11880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13350</w:t>
            </w:r>
          </w:p>
        </w:tc>
        <w:tc>
          <w:tcPr>
            <w:tcW w:w="1133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4" w:type="dxa"/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25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CB0F8A" w:rsidRPr="00964CC8" w:rsidRDefault="00CB0F8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8D55DA" w:rsidRPr="004D66B0" w:rsidRDefault="00964CC8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54380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52883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D55DA" w:rsidRPr="006B7915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1370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4D66B0" w:rsidRDefault="00964CC8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Merge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D55DA" w:rsidSect="00FF2DE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Раздел 4. 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 включает оценку социально-экономической эффективности и соответствия нормативам градостроительного проектирования поселения, в том числе с разбивкой по видам объектов социальной инфраструктуры поселения, целям и задачам программы</w:t>
      </w:r>
    </w:p>
    <w:p w:rsidR="008D55DA" w:rsidRPr="00F812CB" w:rsidRDefault="008D55DA" w:rsidP="008D55DA">
      <w:pPr>
        <w:pStyle w:val="ac"/>
        <w:jc w:val="both"/>
        <w:rPr>
          <w:rFonts w:ascii="Times New Roman" w:hAnsi="Times New Roman" w:cs="Times New Roman"/>
          <w:color w:val="000000"/>
          <w:sz w:val="24"/>
          <w:lang w:eastAsia="ru-RU"/>
        </w:rPr>
      </w:pPr>
      <w:r w:rsidRPr="00F812CB">
        <w:rPr>
          <w:rFonts w:ascii="Times New Roman" w:hAnsi="Times New Roman" w:cs="Times New Roman"/>
          <w:color w:val="000000"/>
          <w:sz w:val="24"/>
          <w:lang w:eastAsia="ru-RU"/>
        </w:rPr>
        <w:t>  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Реализация программных мероприятий в соответствии с намеченными целями и задачами обеспечит </w:t>
      </w:r>
      <w:r>
        <w:rPr>
          <w:rFonts w:ascii="Times New Roman" w:hAnsi="Times New Roman" w:cs="Times New Roman"/>
          <w:sz w:val="24"/>
          <w:lang w:eastAsia="ru-RU"/>
        </w:rPr>
        <w:t>рост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 численности населения </w:t>
      </w:r>
      <w:r w:rsidR="00013ACF">
        <w:rPr>
          <w:rFonts w:ascii="Times New Roman" w:hAnsi="Times New Roman" w:cs="Times New Roman"/>
          <w:sz w:val="24"/>
          <w:lang w:eastAsia="ru-RU"/>
        </w:rPr>
        <w:t xml:space="preserve">Молькинского муниципального образования </w:t>
      </w:r>
      <w:proofErr w:type="spellStart"/>
      <w:r w:rsidR="00013ACF">
        <w:rPr>
          <w:rFonts w:ascii="Times New Roman" w:hAnsi="Times New Roman" w:cs="Times New Roman"/>
          <w:sz w:val="24"/>
          <w:lang w:eastAsia="ru-RU"/>
        </w:rPr>
        <w:t>Усть-Удинского</w:t>
      </w:r>
      <w:proofErr w:type="spellEnd"/>
      <w:r w:rsidRPr="00F812CB">
        <w:rPr>
          <w:rFonts w:ascii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lang w:eastAsia="ru-RU"/>
        </w:rPr>
        <w:t xml:space="preserve"> района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. </w:t>
      </w:r>
      <w:r w:rsidRPr="00F812CB">
        <w:rPr>
          <w:rFonts w:ascii="Times New Roman" w:hAnsi="Times New Roman" w:cs="Times New Roman"/>
          <w:color w:val="000000"/>
          <w:sz w:val="24"/>
          <w:lang w:eastAsia="ru-RU"/>
        </w:rPr>
        <w:t xml:space="preserve">Успешная реализации демографической политики на территории поселения будет способствовать росту продолжительности жизни населения и  снижению уровня смертности населения. 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 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целевых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показателей социального развития  </w:t>
      </w:r>
      <w:r w:rsidR="00013ACF">
        <w:rPr>
          <w:rFonts w:ascii="Times New Roman" w:hAnsi="Times New Roman" w:cs="Times New Roman"/>
          <w:sz w:val="24"/>
          <w:lang w:eastAsia="ru-RU"/>
        </w:rPr>
        <w:t xml:space="preserve">Молькинского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201</w:t>
      </w:r>
      <w:r w:rsidR="00013A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году по отношению к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</w:t>
      </w:r>
      <w:r w:rsidR="00053D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30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году.</w:t>
      </w:r>
    </w:p>
    <w:p w:rsidR="008D55DA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        За счет активизации предпринимательской деятельности,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будет увеличен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8D55DA" w:rsidRPr="006B7915" w:rsidRDefault="008D55DA" w:rsidP="008D55DA">
      <w:pPr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</w:pPr>
      <w:r w:rsidRPr="006B7915">
        <w:rPr>
          <w:rFonts w:ascii="Times New Roman" w:eastAsia="Times New Roman" w:hAnsi="Times New Roman" w:cs="Times New Roman"/>
          <w:sz w:val="24"/>
          <w:szCs w:val="28"/>
          <w:lang w:eastAsia="ru-RU"/>
        </w:rPr>
        <w:t>Реализация программных мероприятий обеспечит повышение уровня жизни населения поселения, повышение уровня благоустройства территорий,  создания комфортных и безопасных условий проживания, развития коммунальной и общественной инфраструктуры.</w:t>
      </w: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5. Предложения по совершенствованию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(инвестиционных проектов)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Ожидаемые результаты:</w:t>
      </w:r>
    </w:p>
    <w:p w:rsidR="008D55DA" w:rsidRPr="00AE53CF" w:rsidRDefault="008D55DA" w:rsidP="008D55DA">
      <w:pPr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улучшение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культурно-досуговой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привлечения внебюджетных инвестиций в экономику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повышения благоустройства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формирования современного привлекательного имиджа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5.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устойчивое развитие социальной инфраструктуры поселения.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Программы позволит: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повысить качество жизни жителей  сельского поселения;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повысить степень социального согласия, укрепить авторитет органов местного самоуправления.</w:t>
      </w:r>
    </w:p>
    <w:p w:rsidR="008D55DA" w:rsidRPr="00AE53CF" w:rsidRDefault="008D55DA" w:rsidP="008D5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Pr="00B32FBF" w:rsidRDefault="008D55DA" w:rsidP="008D55DA">
      <w:pPr>
        <w:rPr>
          <w:sz w:val="28"/>
        </w:rPr>
      </w:pPr>
    </w:p>
    <w:p w:rsidR="00FF2DE0" w:rsidRDefault="00FF2DE0"/>
    <w:sectPr w:rsidR="00FF2DE0" w:rsidSect="00FF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95E180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F3D0E41"/>
    <w:multiLevelType w:val="hybridMultilevel"/>
    <w:tmpl w:val="FD6CD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AA032C"/>
    <w:multiLevelType w:val="hybridMultilevel"/>
    <w:tmpl w:val="5E8C9F7C"/>
    <w:lvl w:ilvl="0" w:tplc="954C1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6DE2673"/>
    <w:multiLevelType w:val="hybridMultilevel"/>
    <w:tmpl w:val="46C44850"/>
    <w:lvl w:ilvl="0" w:tplc="B67656C6">
      <w:start w:val="1"/>
      <w:numFmt w:val="decimal"/>
      <w:lvlText w:val="%1."/>
      <w:lvlJc w:val="left"/>
      <w:pPr>
        <w:ind w:left="736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6">
    <w:nsid w:val="621A381F"/>
    <w:multiLevelType w:val="hybridMultilevel"/>
    <w:tmpl w:val="7F08D182"/>
    <w:lvl w:ilvl="0" w:tplc="7108AA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5674A6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24D34DD"/>
    <w:multiLevelType w:val="hybridMultilevel"/>
    <w:tmpl w:val="1F42A026"/>
    <w:lvl w:ilvl="0" w:tplc="5C4EB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55DA"/>
    <w:rsid w:val="00001FB1"/>
    <w:rsid w:val="00012881"/>
    <w:rsid w:val="00013ACF"/>
    <w:rsid w:val="00053DD4"/>
    <w:rsid w:val="0014085A"/>
    <w:rsid w:val="00140A15"/>
    <w:rsid w:val="001E2F16"/>
    <w:rsid w:val="0035740F"/>
    <w:rsid w:val="003B3E4C"/>
    <w:rsid w:val="003B523B"/>
    <w:rsid w:val="00432CF9"/>
    <w:rsid w:val="004C3098"/>
    <w:rsid w:val="005131E6"/>
    <w:rsid w:val="00540201"/>
    <w:rsid w:val="00540BD2"/>
    <w:rsid w:val="00543F5B"/>
    <w:rsid w:val="005B644A"/>
    <w:rsid w:val="005C72DF"/>
    <w:rsid w:val="00641657"/>
    <w:rsid w:val="006674A5"/>
    <w:rsid w:val="00692BF0"/>
    <w:rsid w:val="006A41BE"/>
    <w:rsid w:val="006C08A8"/>
    <w:rsid w:val="006E3F99"/>
    <w:rsid w:val="00767996"/>
    <w:rsid w:val="00791DD4"/>
    <w:rsid w:val="00820B09"/>
    <w:rsid w:val="0084118F"/>
    <w:rsid w:val="008D55DA"/>
    <w:rsid w:val="00937BF2"/>
    <w:rsid w:val="00964CC8"/>
    <w:rsid w:val="00984429"/>
    <w:rsid w:val="00994C69"/>
    <w:rsid w:val="009A262E"/>
    <w:rsid w:val="00AC2F2B"/>
    <w:rsid w:val="00BA110F"/>
    <w:rsid w:val="00C3048F"/>
    <w:rsid w:val="00C72014"/>
    <w:rsid w:val="00CB0F8A"/>
    <w:rsid w:val="00CE6C56"/>
    <w:rsid w:val="00D01E6E"/>
    <w:rsid w:val="00DF25B7"/>
    <w:rsid w:val="00DF3060"/>
    <w:rsid w:val="00E156E4"/>
    <w:rsid w:val="00E2368F"/>
    <w:rsid w:val="00E439A4"/>
    <w:rsid w:val="00FF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DA"/>
  </w:style>
  <w:style w:type="paragraph" w:styleId="1">
    <w:name w:val="heading 1"/>
    <w:basedOn w:val="a"/>
    <w:link w:val="10"/>
    <w:uiPriority w:val="9"/>
    <w:qFormat/>
    <w:rsid w:val="008D5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D55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55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D55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8D55DA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55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55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55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5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5DA"/>
  </w:style>
  <w:style w:type="character" w:styleId="a3">
    <w:name w:val="Strong"/>
    <w:basedOn w:val="a0"/>
    <w:uiPriority w:val="22"/>
    <w:qFormat/>
    <w:rsid w:val="008D55DA"/>
    <w:rPr>
      <w:b/>
      <w:bCs/>
    </w:rPr>
  </w:style>
  <w:style w:type="character" w:customStyle="1" w:styleId="apple-converted-space">
    <w:name w:val="apple-converted-space"/>
    <w:basedOn w:val="a0"/>
    <w:rsid w:val="008D55DA"/>
  </w:style>
  <w:style w:type="paragraph" w:styleId="a4">
    <w:name w:val="Normal (Web)"/>
    <w:basedOn w:val="a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8D55DA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8D55DA"/>
    <w:pPr>
      <w:spacing w:after="0" w:line="240" w:lineRule="auto"/>
    </w:pPr>
  </w:style>
  <w:style w:type="table" w:styleId="ad">
    <w:name w:val="Table Grid"/>
    <w:basedOn w:val="a1"/>
    <w:uiPriority w:val="59"/>
    <w:rsid w:val="008D5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8D55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Hyperlink"/>
    <w:rsid w:val="00FF2DE0"/>
    <w:rPr>
      <w:color w:val="0000FF"/>
      <w:u w:val="single"/>
    </w:rPr>
  </w:style>
  <w:style w:type="paragraph" w:customStyle="1" w:styleId="13">
    <w:name w:val="Абзац списка1"/>
    <w:basedOn w:val="a"/>
    <w:rsid w:val="00FF2DE0"/>
    <w:pPr>
      <w:suppressAutoHyphens/>
      <w:spacing w:after="0"/>
      <w:ind w:left="720"/>
    </w:pPr>
    <w:rPr>
      <w:rFonts w:ascii="Calibri" w:eastAsia="Calibri" w:hAnsi="Calibri" w:cs="Times New Roman"/>
      <w:kern w:val="1"/>
      <w:lang w:eastAsia="ar-SA"/>
    </w:rPr>
  </w:style>
  <w:style w:type="paragraph" w:customStyle="1" w:styleId="ConsPlusNormal">
    <w:name w:val="ConsPlusNormal"/>
    <w:link w:val="ConsPlusNormal0"/>
    <w:rsid w:val="00FF2DE0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FF2DE0"/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rsid w:val="00FF2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caption"/>
    <w:basedOn w:val="a"/>
    <w:next w:val="a"/>
    <w:qFormat/>
    <w:rsid w:val="00543F5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Cell">
    <w:name w:val="ConsCell"/>
    <w:rsid w:val="00543F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D1460-BBA3-4115-BBA4-6E77A156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8271</Words>
  <Characters>47148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mol</cp:lastModifiedBy>
  <cp:revision>14</cp:revision>
  <cp:lastPrinted>2018-01-10T00:54:00Z</cp:lastPrinted>
  <dcterms:created xsi:type="dcterms:W3CDTF">2017-02-10T12:37:00Z</dcterms:created>
  <dcterms:modified xsi:type="dcterms:W3CDTF">2018-01-16T09:19:00Z</dcterms:modified>
</cp:coreProperties>
</file>